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848A6" w14:textId="4F9DE2FC" w:rsidR="00C34F84" w:rsidRDefault="00612E51">
      <w:r>
        <w:t>Test doc</w:t>
      </w:r>
    </w:p>
    <w:sectPr w:rsidR="00C34F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2E51"/>
    <w:rsid w:val="00457961"/>
    <w:rsid w:val="00612E51"/>
    <w:rsid w:val="007737FB"/>
    <w:rsid w:val="00C02E74"/>
    <w:rsid w:val="00C34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F45DC2"/>
  <w15:chartTrackingRefBased/>
  <w15:docId w15:val="{6C1EEDD4-4A96-4FAC-9D9C-BA4FBDEA1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12E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12E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12E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12E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12E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12E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12E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12E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12E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2E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12E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2E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2E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2E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2E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2E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2E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2E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12E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12E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2E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12E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12E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12E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12E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12E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12E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12E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12E5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James (DHCW - Information Governance)</dc:creator>
  <cp:keywords/>
  <dc:description/>
  <cp:lastModifiedBy>Hannah James (DHCW - Information Governance)</cp:lastModifiedBy>
  <cp:revision>1</cp:revision>
  <dcterms:created xsi:type="dcterms:W3CDTF">2025-04-22T09:49:00Z</dcterms:created>
  <dcterms:modified xsi:type="dcterms:W3CDTF">2025-04-22T09:50:00Z</dcterms:modified>
</cp:coreProperties>
</file>