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9F741" w14:textId="77777777" w:rsidR="00BD2583" w:rsidRDefault="00BD2583" w:rsidP="00BD2583">
      <w:pPr>
        <w:ind w:left="1134"/>
      </w:pPr>
    </w:p>
    <w:p w14:paraId="4B19B792" w14:textId="7CBD1E8A" w:rsidR="00BD2583" w:rsidRDefault="00BD2583" w:rsidP="00BD2583">
      <w:pPr>
        <w:ind w:left="1134"/>
      </w:pPr>
    </w:p>
    <w:p w14:paraId="642922E3" w14:textId="77777777" w:rsidR="00BD2583" w:rsidRDefault="00BD2583" w:rsidP="00BD2583">
      <w:pPr>
        <w:ind w:left="1134"/>
      </w:pPr>
    </w:p>
    <w:p w14:paraId="56161958" w14:textId="77777777" w:rsidR="00BD2583" w:rsidRDefault="00BD2583" w:rsidP="00BD2583">
      <w:pPr>
        <w:ind w:left="1134"/>
      </w:pPr>
    </w:p>
    <w:sdt>
      <w:sdtPr>
        <w:rPr>
          <w:rFonts w:ascii="Verdana" w:hAnsi="Verdana"/>
          <w:color w:val="3D5A8C"/>
          <w:sz w:val="56"/>
          <w:szCs w:val="56"/>
        </w:rPr>
        <w:alias w:val="Subject"/>
        <w:tag w:val=""/>
        <w:id w:val="-1553690940"/>
        <w:placeholder>
          <w:docPart w:val="A91ACD63B624483BAAD4F5BA464F6312"/>
        </w:placeholder>
        <w:dataBinding w:prefixMappings="xmlns:ns0='http://purl.org/dc/elements/1.1/' xmlns:ns1='http://schemas.openxmlformats.org/package/2006/metadata/core-properties' " w:xpath="/ns1:coreProperties[1]/ns0:subject[1]" w:storeItemID="{6C3C8BC8-F283-45AE-878A-BAB7291924A1}"/>
        <w:text/>
      </w:sdtPr>
      <w:sdtEndPr/>
      <w:sdtContent>
        <w:p w14:paraId="28286977" w14:textId="0DE584D8" w:rsidR="008048EE" w:rsidRPr="003217DC" w:rsidRDefault="00DD4026" w:rsidP="008048EE">
          <w:pPr>
            <w:ind w:left="1134"/>
            <w:rPr>
              <w:rFonts w:ascii="Verdana" w:hAnsi="Verdana"/>
              <w:color w:val="3D5A8C"/>
              <w:sz w:val="56"/>
              <w:szCs w:val="56"/>
            </w:rPr>
          </w:pPr>
          <w:r>
            <w:rPr>
              <w:rFonts w:ascii="Verdana" w:hAnsi="Verdana"/>
              <w:color w:val="3D5A8C"/>
              <w:sz w:val="56"/>
              <w:szCs w:val="56"/>
            </w:rPr>
            <w:t xml:space="preserve">Data Centre </w:t>
          </w:r>
          <w:r w:rsidR="00BD0783">
            <w:rPr>
              <w:rFonts w:ascii="Verdana" w:hAnsi="Verdana"/>
              <w:color w:val="3D5A8C"/>
              <w:sz w:val="56"/>
              <w:szCs w:val="56"/>
            </w:rPr>
            <w:t>Transition</w:t>
          </w:r>
        </w:p>
      </w:sdtContent>
    </w:sdt>
    <w:sdt>
      <w:sdtPr>
        <w:rPr>
          <w:rFonts w:ascii="Verdana" w:hAnsi="Verdana"/>
          <w:color w:val="3D5A8C"/>
          <w:sz w:val="56"/>
          <w:szCs w:val="56"/>
        </w:rPr>
        <w:alias w:val="Title"/>
        <w:tag w:val=""/>
        <w:id w:val="675390666"/>
        <w:placeholder>
          <w:docPart w:val="E6D008F9667F449CAB71AF77B10D3755"/>
        </w:placeholder>
        <w:dataBinding w:prefixMappings="xmlns:ns0='http://purl.org/dc/elements/1.1/' xmlns:ns1='http://schemas.openxmlformats.org/package/2006/metadata/core-properties' " w:xpath="/ns1:coreProperties[1]/ns0:title[1]" w:storeItemID="{6C3C8BC8-F283-45AE-878A-BAB7291924A1}"/>
        <w:text/>
      </w:sdtPr>
      <w:sdtEndPr/>
      <w:sdtContent>
        <w:p w14:paraId="6A35F2F0" w14:textId="1D4DF0DA" w:rsidR="00BD2583" w:rsidRDefault="007D7979" w:rsidP="00BD2583">
          <w:pPr>
            <w:ind w:left="1134"/>
            <w:rPr>
              <w:rFonts w:ascii="Verdana" w:hAnsi="Verdana"/>
              <w:color w:val="3D5A8C"/>
              <w:sz w:val="56"/>
              <w:szCs w:val="56"/>
            </w:rPr>
          </w:pPr>
          <w:r>
            <w:rPr>
              <w:rFonts w:ascii="Verdana" w:hAnsi="Verdana"/>
              <w:color w:val="3D5A8C"/>
              <w:sz w:val="56"/>
              <w:szCs w:val="56"/>
            </w:rPr>
            <w:t>Final</w:t>
          </w:r>
          <w:r w:rsidR="006F1D48">
            <w:rPr>
              <w:rFonts w:ascii="Verdana" w:hAnsi="Verdana"/>
              <w:color w:val="3D5A8C"/>
              <w:sz w:val="56"/>
              <w:szCs w:val="56"/>
            </w:rPr>
            <w:t xml:space="preserve"> Internal Audit Report</w:t>
          </w:r>
        </w:p>
      </w:sdtContent>
    </w:sdt>
    <w:p w14:paraId="7835BD5A" w14:textId="5B7E8C6B" w:rsidR="00BD2583" w:rsidRDefault="00BD2583" w:rsidP="00BD2583">
      <w:pPr>
        <w:tabs>
          <w:tab w:val="center" w:pos="4320"/>
          <w:tab w:val="right" w:pos="8640"/>
        </w:tabs>
        <w:ind w:left="1134"/>
        <w:rPr>
          <w:rFonts w:ascii="Verdana" w:hAnsi="Verdana" w:cstheme="minorHAnsi"/>
          <w:sz w:val="44"/>
          <w:lang w:val="en-US"/>
        </w:rPr>
      </w:pPr>
      <w:r w:rsidRPr="00C262F2">
        <w:rPr>
          <w:rFonts w:ascii="Verdana" w:hAnsi="Verdana" w:cstheme="minorHAnsi"/>
          <w:sz w:val="44"/>
          <w:lang w:val="en-US"/>
        </w:rPr>
        <w:fldChar w:fldCharType="begin"/>
      </w:r>
      <w:r w:rsidRPr="00C262F2">
        <w:rPr>
          <w:rFonts w:ascii="Verdana" w:hAnsi="Verdana" w:cstheme="minorHAnsi"/>
          <w:sz w:val="44"/>
          <w:lang w:val="en-US"/>
        </w:rPr>
        <w:instrText xml:space="preserve"> DATE  \@ "MMMM yyyy"  \* MERGEFORMAT </w:instrText>
      </w:r>
      <w:r w:rsidRPr="00C262F2">
        <w:rPr>
          <w:rFonts w:ascii="Verdana" w:hAnsi="Verdana" w:cstheme="minorHAnsi"/>
          <w:sz w:val="44"/>
          <w:lang w:val="en-US"/>
        </w:rPr>
        <w:fldChar w:fldCharType="separate"/>
      </w:r>
      <w:r w:rsidR="006B49A7">
        <w:rPr>
          <w:rFonts w:ascii="Verdana" w:hAnsi="Verdana" w:cstheme="minorHAnsi"/>
          <w:noProof/>
          <w:sz w:val="44"/>
          <w:lang w:val="en-US"/>
        </w:rPr>
        <w:t>April 2022</w:t>
      </w:r>
      <w:r w:rsidRPr="00C262F2">
        <w:rPr>
          <w:rFonts w:ascii="Verdana" w:hAnsi="Verdana" w:cstheme="minorHAnsi"/>
          <w:sz w:val="44"/>
          <w:lang w:val="en-US"/>
        </w:rPr>
        <w:fldChar w:fldCharType="end"/>
      </w:r>
    </w:p>
    <w:p w14:paraId="448499F7" w14:textId="67D7BFE2" w:rsidR="00BD2583" w:rsidRDefault="00BD2583" w:rsidP="00BD2583">
      <w:pPr>
        <w:ind w:left="1134"/>
        <w:rPr>
          <w:rFonts w:ascii="Verdana" w:hAnsi="Verdana"/>
          <w:sz w:val="44"/>
          <w:szCs w:val="44"/>
        </w:rPr>
      </w:pPr>
    </w:p>
    <w:p w14:paraId="05B3CA96" w14:textId="77777777" w:rsidR="00544F32" w:rsidRDefault="00544F32" w:rsidP="00544F32">
      <w:pPr>
        <w:ind w:left="1134"/>
        <w:rPr>
          <w:rFonts w:ascii="Verdana" w:eastAsia="Calibri" w:hAnsi="Verdana"/>
          <w:sz w:val="44"/>
          <w:szCs w:val="44"/>
        </w:rPr>
      </w:pPr>
      <w:r>
        <w:rPr>
          <w:rFonts w:ascii="Verdana" w:eastAsia="Calibri" w:hAnsi="Verdana"/>
          <w:sz w:val="44"/>
          <w:szCs w:val="44"/>
        </w:rPr>
        <w:t>Digital Health and Care Wales</w:t>
      </w:r>
    </w:p>
    <w:p w14:paraId="50EE0A87" w14:textId="77777777" w:rsidR="00BD2583" w:rsidRDefault="00BD2583" w:rsidP="00BD2583">
      <w:pPr>
        <w:ind w:left="1134"/>
        <w:rPr>
          <w:rFonts w:ascii="Verdana" w:hAnsi="Verdana"/>
          <w:sz w:val="44"/>
          <w:szCs w:val="44"/>
        </w:rPr>
      </w:pPr>
    </w:p>
    <w:p w14:paraId="297CEB33" w14:textId="0365379F" w:rsidR="00BD2583" w:rsidRDefault="00BD2583" w:rsidP="00BD2583">
      <w:pPr>
        <w:ind w:left="1134"/>
        <w:rPr>
          <w:rFonts w:ascii="Verdana" w:hAnsi="Verdana"/>
          <w:sz w:val="44"/>
          <w:szCs w:val="44"/>
        </w:rPr>
      </w:pPr>
      <w:r>
        <w:rPr>
          <w:rFonts w:ascii="Verdana" w:hAnsi="Verdana"/>
          <w:sz w:val="44"/>
          <w:szCs w:val="44"/>
        </w:rPr>
        <w:t>NWSSP Audit and Assurance</w:t>
      </w:r>
    </w:p>
    <w:p w14:paraId="4C65BE05" w14:textId="47FEE55F" w:rsidR="00BD2583" w:rsidRDefault="00BD2583" w:rsidP="00BD2583">
      <w:pPr>
        <w:ind w:left="1134"/>
        <w:rPr>
          <w:rFonts w:ascii="Verdana" w:hAnsi="Verdana"/>
          <w:sz w:val="44"/>
          <w:szCs w:val="44"/>
        </w:rPr>
      </w:pPr>
    </w:p>
    <w:p w14:paraId="18B25211" w14:textId="77777777" w:rsidR="00BD2583" w:rsidRPr="00BD2583" w:rsidRDefault="00BD2583" w:rsidP="00BD2583">
      <w:pPr>
        <w:ind w:left="1134"/>
        <w:rPr>
          <w:rFonts w:ascii="Verdana" w:hAnsi="Verdana"/>
          <w:sz w:val="44"/>
          <w:szCs w:val="44"/>
        </w:rPr>
      </w:pPr>
    </w:p>
    <w:p w14:paraId="3BABF660" w14:textId="77777777" w:rsidR="00BD2583" w:rsidRPr="00BD2583" w:rsidRDefault="00BD2583" w:rsidP="00BD2583">
      <w:pPr>
        <w:ind w:left="1134"/>
        <w:rPr>
          <w:rFonts w:ascii="Verdana" w:hAnsi="Verdana"/>
          <w:color w:val="3D5A8C"/>
          <w:sz w:val="44"/>
          <w:szCs w:val="44"/>
        </w:rPr>
      </w:pPr>
    </w:p>
    <w:p w14:paraId="5601E263" w14:textId="77777777" w:rsidR="00BD2583" w:rsidRDefault="00BD2583" w:rsidP="00BD2583">
      <w:pPr>
        <w:ind w:left="1134"/>
        <w:rPr>
          <w:rFonts w:ascii="Verdana" w:hAnsi="Verdana"/>
          <w:color w:val="3D5A8C"/>
          <w:sz w:val="56"/>
          <w:szCs w:val="56"/>
        </w:rPr>
      </w:pPr>
    </w:p>
    <w:p w14:paraId="53E1F5DF" w14:textId="4F179026" w:rsidR="00BD2583" w:rsidRPr="00BD2583" w:rsidRDefault="00BD2583" w:rsidP="00BD2583">
      <w:pPr>
        <w:ind w:left="1134"/>
        <w:rPr>
          <w:rFonts w:ascii="Verdana" w:hAnsi="Verdana"/>
          <w:color w:val="3D5A8C"/>
          <w:sz w:val="56"/>
          <w:szCs w:val="56"/>
        </w:rPr>
        <w:sectPr w:rsidR="00BD2583" w:rsidRPr="00BD2583" w:rsidSect="00BD2583">
          <w:headerReference w:type="default" r:id="rId12"/>
          <w:footerReference w:type="default" r:id="rId13"/>
          <w:pgSz w:w="11906" w:h="16838"/>
          <w:pgMar w:top="1440" w:right="0" w:bottom="2127" w:left="0" w:header="708" w:footer="708" w:gutter="0"/>
          <w:cols w:space="708"/>
          <w:docGrid w:linePitch="360"/>
        </w:sectPr>
      </w:pPr>
    </w:p>
    <w:sdt>
      <w:sdtPr>
        <w:rPr>
          <w:rFonts w:asciiTheme="minorHAnsi" w:eastAsiaTheme="minorHAnsi" w:hAnsiTheme="minorHAnsi" w:cstheme="minorBidi"/>
          <w:color w:val="auto"/>
          <w:sz w:val="22"/>
          <w:szCs w:val="22"/>
          <w:lang w:val="en-GB"/>
        </w:rPr>
        <w:id w:val="-1644119853"/>
        <w:docPartObj>
          <w:docPartGallery w:val="Table of Contents"/>
          <w:docPartUnique/>
        </w:docPartObj>
      </w:sdtPr>
      <w:sdtEndPr>
        <w:rPr>
          <w:b/>
          <w:bCs/>
          <w:noProof/>
        </w:rPr>
      </w:sdtEndPr>
      <w:sdtContent>
        <w:p w14:paraId="2BCD613A" w14:textId="275FED2B" w:rsidR="007E257D" w:rsidRDefault="007E257D">
          <w:pPr>
            <w:pStyle w:val="TOCHeading"/>
            <w:rPr>
              <w:rFonts w:ascii="Verdana" w:hAnsi="Verdana"/>
              <w:sz w:val="40"/>
              <w:szCs w:val="40"/>
            </w:rPr>
          </w:pPr>
          <w:r w:rsidRPr="007E257D">
            <w:rPr>
              <w:rFonts w:ascii="Verdana" w:hAnsi="Verdana"/>
              <w:sz w:val="40"/>
              <w:szCs w:val="40"/>
            </w:rPr>
            <w:t>Contents</w:t>
          </w:r>
        </w:p>
        <w:p w14:paraId="261A5195" w14:textId="77777777" w:rsidR="007E257D" w:rsidRPr="00ED089A" w:rsidRDefault="007E257D" w:rsidP="007E257D">
          <w:pPr>
            <w:rPr>
              <w:rFonts w:ascii="Verdana" w:hAnsi="Verdana"/>
              <w:lang w:val="en-US"/>
            </w:rPr>
          </w:pPr>
        </w:p>
        <w:p w14:paraId="01408E52" w14:textId="0C4D9784" w:rsidR="0074045F" w:rsidRDefault="007E257D">
          <w:pPr>
            <w:pStyle w:val="TOC1"/>
            <w:tabs>
              <w:tab w:val="right" w:leader="dot" w:pos="10622"/>
            </w:tabs>
            <w:rPr>
              <w:rFonts w:eastAsiaTheme="minorEastAsia"/>
              <w:noProof/>
              <w:lang w:eastAsia="en-GB"/>
            </w:rPr>
          </w:pPr>
          <w:r w:rsidRPr="00ED089A">
            <w:rPr>
              <w:rFonts w:ascii="Verdana" w:hAnsi="Verdana"/>
            </w:rPr>
            <w:fldChar w:fldCharType="begin"/>
          </w:r>
          <w:r w:rsidRPr="00ED089A">
            <w:rPr>
              <w:rFonts w:ascii="Verdana" w:hAnsi="Verdana"/>
            </w:rPr>
            <w:instrText xml:space="preserve"> TOC \o "1-3" \h \z \u </w:instrText>
          </w:r>
          <w:r w:rsidRPr="00ED089A">
            <w:rPr>
              <w:rFonts w:ascii="Verdana" w:hAnsi="Verdana"/>
            </w:rPr>
            <w:fldChar w:fldCharType="separate"/>
          </w:r>
          <w:hyperlink w:anchor="_Toc99093770" w:history="1">
            <w:r w:rsidR="0074045F" w:rsidRPr="001F3FE2">
              <w:rPr>
                <w:rStyle w:val="Hyperlink"/>
                <w:rFonts w:ascii="Verdana" w:hAnsi="Verdana"/>
                <w:noProof/>
              </w:rPr>
              <w:t>Executive Summary</w:t>
            </w:r>
            <w:r w:rsidR="0074045F">
              <w:rPr>
                <w:noProof/>
                <w:webHidden/>
              </w:rPr>
              <w:tab/>
            </w:r>
            <w:r w:rsidR="0074045F">
              <w:rPr>
                <w:noProof/>
                <w:webHidden/>
              </w:rPr>
              <w:fldChar w:fldCharType="begin"/>
            </w:r>
            <w:r w:rsidR="0074045F">
              <w:rPr>
                <w:noProof/>
                <w:webHidden/>
              </w:rPr>
              <w:instrText xml:space="preserve"> PAGEREF _Toc99093770 \h </w:instrText>
            </w:r>
            <w:r w:rsidR="0074045F">
              <w:rPr>
                <w:noProof/>
                <w:webHidden/>
              </w:rPr>
            </w:r>
            <w:r w:rsidR="0074045F">
              <w:rPr>
                <w:noProof/>
                <w:webHidden/>
              </w:rPr>
              <w:fldChar w:fldCharType="separate"/>
            </w:r>
            <w:r w:rsidR="0074045F">
              <w:rPr>
                <w:noProof/>
                <w:webHidden/>
              </w:rPr>
              <w:t>3</w:t>
            </w:r>
            <w:r w:rsidR="0074045F">
              <w:rPr>
                <w:noProof/>
                <w:webHidden/>
              </w:rPr>
              <w:fldChar w:fldCharType="end"/>
            </w:r>
          </w:hyperlink>
        </w:p>
        <w:p w14:paraId="24A09FC8" w14:textId="62B7F574" w:rsidR="0074045F" w:rsidRDefault="00DA5E42">
          <w:pPr>
            <w:pStyle w:val="TOC1"/>
            <w:tabs>
              <w:tab w:val="left" w:pos="660"/>
              <w:tab w:val="right" w:leader="dot" w:pos="10622"/>
            </w:tabs>
            <w:rPr>
              <w:rFonts w:eastAsiaTheme="minorEastAsia"/>
              <w:noProof/>
              <w:lang w:eastAsia="en-GB"/>
            </w:rPr>
          </w:pPr>
          <w:hyperlink w:anchor="_Toc99093771" w:history="1">
            <w:r w:rsidR="0074045F" w:rsidRPr="001F3FE2">
              <w:rPr>
                <w:rStyle w:val="Hyperlink"/>
                <w:rFonts w:ascii="Verdana" w:hAnsi="Verdana"/>
                <w:noProof/>
              </w:rPr>
              <w:t>1.</w:t>
            </w:r>
            <w:r w:rsidR="0074045F">
              <w:rPr>
                <w:rFonts w:eastAsiaTheme="minorEastAsia"/>
                <w:noProof/>
                <w:lang w:eastAsia="en-GB"/>
              </w:rPr>
              <w:tab/>
            </w:r>
            <w:r w:rsidR="0074045F" w:rsidRPr="001F3FE2">
              <w:rPr>
                <w:rStyle w:val="Hyperlink"/>
                <w:rFonts w:ascii="Verdana" w:hAnsi="Verdana"/>
                <w:noProof/>
              </w:rPr>
              <w:t>Introduction</w:t>
            </w:r>
            <w:r w:rsidR="0074045F">
              <w:rPr>
                <w:noProof/>
                <w:webHidden/>
              </w:rPr>
              <w:tab/>
            </w:r>
            <w:r w:rsidR="0074045F">
              <w:rPr>
                <w:noProof/>
                <w:webHidden/>
              </w:rPr>
              <w:fldChar w:fldCharType="begin"/>
            </w:r>
            <w:r w:rsidR="0074045F">
              <w:rPr>
                <w:noProof/>
                <w:webHidden/>
              </w:rPr>
              <w:instrText xml:space="preserve"> PAGEREF _Toc99093771 \h </w:instrText>
            </w:r>
            <w:r w:rsidR="0074045F">
              <w:rPr>
                <w:noProof/>
                <w:webHidden/>
              </w:rPr>
            </w:r>
            <w:r w:rsidR="0074045F">
              <w:rPr>
                <w:noProof/>
                <w:webHidden/>
              </w:rPr>
              <w:fldChar w:fldCharType="separate"/>
            </w:r>
            <w:r w:rsidR="0074045F">
              <w:rPr>
                <w:noProof/>
                <w:webHidden/>
              </w:rPr>
              <w:t>4</w:t>
            </w:r>
            <w:r w:rsidR="0074045F">
              <w:rPr>
                <w:noProof/>
                <w:webHidden/>
              </w:rPr>
              <w:fldChar w:fldCharType="end"/>
            </w:r>
          </w:hyperlink>
        </w:p>
        <w:p w14:paraId="411E73C7" w14:textId="0F196C91" w:rsidR="0074045F" w:rsidRDefault="00DA5E42">
          <w:pPr>
            <w:pStyle w:val="TOC1"/>
            <w:tabs>
              <w:tab w:val="left" w:pos="660"/>
              <w:tab w:val="right" w:leader="dot" w:pos="10622"/>
            </w:tabs>
            <w:rPr>
              <w:rFonts w:eastAsiaTheme="minorEastAsia"/>
              <w:noProof/>
              <w:lang w:eastAsia="en-GB"/>
            </w:rPr>
          </w:pPr>
          <w:hyperlink w:anchor="_Toc99093772" w:history="1">
            <w:r w:rsidR="0074045F" w:rsidRPr="001F3FE2">
              <w:rPr>
                <w:rStyle w:val="Hyperlink"/>
                <w:rFonts w:ascii="Verdana" w:hAnsi="Verdana"/>
                <w:noProof/>
              </w:rPr>
              <w:t>2.</w:t>
            </w:r>
            <w:r w:rsidR="0074045F">
              <w:rPr>
                <w:rFonts w:eastAsiaTheme="minorEastAsia"/>
                <w:noProof/>
                <w:lang w:eastAsia="en-GB"/>
              </w:rPr>
              <w:tab/>
            </w:r>
            <w:r w:rsidR="0074045F" w:rsidRPr="001F3FE2">
              <w:rPr>
                <w:rStyle w:val="Hyperlink"/>
                <w:rFonts w:ascii="Verdana" w:hAnsi="Verdana"/>
                <w:noProof/>
              </w:rPr>
              <w:t>Detailed Audit Findings</w:t>
            </w:r>
            <w:r w:rsidR="0074045F">
              <w:rPr>
                <w:noProof/>
                <w:webHidden/>
              </w:rPr>
              <w:tab/>
            </w:r>
            <w:r w:rsidR="0074045F">
              <w:rPr>
                <w:noProof/>
                <w:webHidden/>
              </w:rPr>
              <w:fldChar w:fldCharType="begin"/>
            </w:r>
            <w:r w:rsidR="0074045F">
              <w:rPr>
                <w:noProof/>
                <w:webHidden/>
              </w:rPr>
              <w:instrText xml:space="preserve"> PAGEREF _Toc99093772 \h </w:instrText>
            </w:r>
            <w:r w:rsidR="0074045F">
              <w:rPr>
                <w:noProof/>
                <w:webHidden/>
              </w:rPr>
            </w:r>
            <w:r w:rsidR="0074045F">
              <w:rPr>
                <w:noProof/>
                <w:webHidden/>
              </w:rPr>
              <w:fldChar w:fldCharType="separate"/>
            </w:r>
            <w:r w:rsidR="0074045F">
              <w:rPr>
                <w:noProof/>
                <w:webHidden/>
              </w:rPr>
              <w:t>4</w:t>
            </w:r>
            <w:r w:rsidR="0074045F">
              <w:rPr>
                <w:noProof/>
                <w:webHidden/>
              </w:rPr>
              <w:fldChar w:fldCharType="end"/>
            </w:r>
          </w:hyperlink>
        </w:p>
        <w:p w14:paraId="484C8082" w14:textId="489A14D2" w:rsidR="0074045F" w:rsidRDefault="00DA5E42">
          <w:pPr>
            <w:pStyle w:val="TOC1"/>
            <w:tabs>
              <w:tab w:val="right" w:leader="dot" w:pos="10622"/>
            </w:tabs>
            <w:rPr>
              <w:rFonts w:eastAsiaTheme="minorEastAsia"/>
              <w:noProof/>
              <w:lang w:eastAsia="en-GB"/>
            </w:rPr>
          </w:pPr>
          <w:hyperlink w:anchor="_Toc99093773" w:history="1">
            <w:r w:rsidR="0074045F" w:rsidRPr="001F3FE2">
              <w:rPr>
                <w:rStyle w:val="Hyperlink"/>
                <w:rFonts w:ascii="Verdana" w:hAnsi="Verdana"/>
                <w:noProof/>
              </w:rPr>
              <w:t>Appendix A: Assurance opinion and action plan risk rating</w:t>
            </w:r>
            <w:r w:rsidR="0074045F">
              <w:rPr>
                <w:noProof/>
                <w:webHidden/>
              </w:rPr>
              <w:tab/>
            </w:r>
            <w:r w:rsidR="0074045F">
              <w:rPr>
                <w:noProof/>
                <w:webHidden/>
              </w:rPr>
              <w:fldChar w:fldCharType="begin"/>
            </w:r>
            <w:r w:rsidR="0074045F">
              <w:rPr>
                <w:noProof/>
                <w:webHidden/>
              </w:rPr>
              <w:instrText xml:space="preserve"> PAGEREF _Toc99093773 \h </w:instrText>
            </w:r>
            <w:r w:rsidR="0074045F">
              <w:rPr>
                <w:noProof/>
                <w:webHidden/>
              </w:rPr>
            </w:r>
            <w:r w:rsidR="0074045F">
              <w:rPr>
                <w:noProof/>
                <w:webHidden/>
              </w:rPr>
              <w:fldChar w:fldCharType="separate"/>
            </w:r>
            <w:r w:rsidR="0074045F">
              <w:rPr>
                <w:noProof/>
                <w:webHidden/>
              </w:rPr>
              <w:t>11</w:t>
            </w:r>
            <w:r w:rsidR="0074045F">
              <w:rPr>
                <w:noProof/>
                <w:webHidden/>
              </w:rPr>
              <w:fldChar w:fldCharType="end"/>
            </w:r>
          </w:hyperlink>
        </w:p>
        <w:p w14:paraId="0117B615" w14:textId="39EAC9E7" w:rsidR="007E257D" w:rsidRDefault="007E257D">
          <w:r w:rsidRPr="00ED089A">
            <w:rPr>
              <w:rFonts w:ascii="Verdana" w:hAnsi="Verdana"/>
              <w:b/>
              <w:bCs/>
              <w:noProof/>
            </w:rPr>
            <w:fldChar w:fldCharType="end"/>
          </w:r>
        </w:p>
      </w:sdtContent>
    </w:sd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E2F3" w:themeFill="accent1" w:themeFillTint="33"/>
        <w:tblLook w:val="04A0" w:firstRow="1" w:lastRow="0" w:firstColumn="1" w:lastColumn="0" w:noHBand="0" w:noVBand="1"/>
      </w:tblPr>
      <w:tblGrid>
        <w:gridCol w:w="1129"/>
        <w:gridCol w:w="2415"/>
        <w:gridCol w:w="7078"/>
      </w:tblGrid>
      <w:tr w:rsidR="00E27846" w:rsidRPr="00441BB0" w14:paraId="339BBA3A" w14:textId="77777777" w:rsidTr="00BA49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57892401" w14:textId="77777777" w:rsidR="00E27846" w:rsidRPr="00441BB0" w:rsidRDefault="00E27846" w:rsidP="00BD2583"/>
        </w:tc>
        <w:tc>
          <w:tcPr>
            <w:tcW w:w="7078" w:type="dxa"/>
            <w:shd w:val="clear" w:color="auto" w:fill="D9E2F3" w:themeFill="accent1" w:themeFillTint="33"/>
          </w:tcPr>
          <w:p w14:paraId="433717E0" w14:textId="77777777" w:rsidR="00E27846" w:rsidRPr="00441BB0" w:rsidRDefault="00E27846" w:rsidP="00BD2583">
            <w:pPr>
              <w:cnfStyle w:val="100000000000" w:firstRow="1" w:lastRow="0" w:firstColumn="0" w:lastColumn="0" w:oddVBand="0" w:evenVBand="0" w:oddHBand="0" w:evenHBand="0" w:firstRowFirstColumn="0" w:firstRowLastColumn="0" w:lastRowFirstColumn="0" w:lastRowLastColumn="0"/>
            </w:pPr>
          </w:p>
        </w:tc>
      </w:tr>
      <w:tr w:rsidR="00E27846" w:rsidRPr="00441BB0" w14:paraId="6EB5F24E"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78441257" w14:textId="3604FF97" w:rsidR="00E27846" w:rsidRPr="00441BB0" w:rsidRDefault="00E27846" w:rsidP="00BD2583">
            <w:pPr>
              <w:rPr>
                <w:rFonts w:ascii="Verdana" w:hAnsi="Verdana"/>
              </w:rPr>
            </w:pPr>
            <w:r w:rsidRPr="00441BB0">
              <w:rPr>
                <w:rFonts w:ascii="Verdana" w:hAnsi="Verdana"/>
              </w:rPr>
              <w:t>Review reference</w:t>
            </w:r>
            <w:r w:rsidR="00D947A1" w:rsidRPr="00441BB0">
              <w:rPr>
                <w:rFonts w:ascii="Verdana" w:hAnsi="Verdana"/>
              </w:rPr>
              <w:t>:</w:t>
            </w:r>
          </w:p>
        </w:tc>
        <w:tc>
          <w:tcPr>
            <w:tcW w:w="7078" w:type="dxa"/>
            <w:shd w:val="clear" w:color="auto" w:fill="D9E2F3" w:themeFill="accent1" w:themeFillTint="33"/>
          </w:tcPr>
          <w:p w14:paraId="66809A8D" w14:textId="6A287AEF" w:rsidR="00E27846" w:rsidRPr="00441BB0" w:rsidRDefault="00CC4D98"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sidRPr="00441BB0">
              <w:rPr>
                <w:rFonts w:ascii="Verdana" w:hAnsi="Verdana"/>
              </w:rPr>
              <w:t>DHCW</w:t>
            </w:r>
            <w:r w:rsidR="00BA49E3" w:rsidRPr="00441BB0">
              <w:rPr>
                <w:rFonts w:ascii="Verdana" w:hAnsi="Verdana"/>
              </w:rPr>
              <w:t>-</w:t>
            </w:r>
            <w:r w:rsidR="00DD4026">
              <w:rPr>
                <w:rFonts w:ascii="Verdana" w:hAnsi="Verdana"/>
              </w:rPr>
              <w:t>2122-07</w:t>
            </w:r>
          </w:p>
        </w:tc>
      </w:tr>
      <w:tr w:rsidR="00E27846" w:rsidRPr="00441BB0" w14:paraId="2BFD4B1C"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551D876E" w14:textId="78CE0484" w:rsidR="00E27846" w:rsidRPr="00441BB0" w:rsidRDefault="00BA49E3" w:rsidP="00BD2583">
            <w:pPr>
              <w:rPr>
                <w:rFonts w:ascii="Verdana" w:hAnsi="Verdana"/>
              </w:rPr>
            </w:pPr>
            <w:r w:rsidRPr="00441BB0">
              <w:rPr>
                <w:rFonts w:ascii="Verdana" w:hAnsi="Verdana"/>
              </w:rPr>
              <w:t>Report status</w:t>
            </w:r>
            <w:r w:rsidR="00D947A1" w:rsidRPr="00441BB0">
              <w:rPr>
                <w:rFonts w:ascii="Verdana" w:hAnsi="Verdana"/>
              </w:rPr>
              <w:t>:</w:t>
            </w:r>
          </w:p>
        </w:tc>
        <w:tc>
          <w:tcPr>
            <w:tcW w:w="7078" w:type="dxa"/>
            <w:shd w:val="clear" w:color="auto" w:fill="D9E2F3" w:themeFill="accent1" w:themeFillTint="33"/>
          </w:tcPr>
          <w:p w14:paraId="68E172C8" w14:textId="7DBEAC60" w:rsidR="00E27846" w:rsidRPr="00441BB0" w:rsidRDefault="007D7979"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Final</w:t>
            </w:r>
          </w:p>
        </w:tc>
      </w:tr>
      <w:tr w:rsidR="00E27846" w:rsidRPr="00441BB0" w14:paraId="5D30B99E"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2F372C97" w14:textId="129032CB" w:rsidR="00E27846" w:rsidRPr="00441BB0" w:rsidRDefault="00BA49E3" w:rsidP="00BD2583">
            <w:pPr>
              <w:rPr>
                <w:rFonts w:ascii="Verdana" w:hAnsi="Verdana"/>
              </w:rPr>
            </w:pPr>
            <w:r w:rsidRPr="00441BB0">
              <w:rPr>
                <w:rFonts w:ascii="Verdana" w:hAnsi="Verdana"/>
              </w:rPr>
              <w:t>Fieldwork commencement</w:t>
            </w:r>
            <w:r w:rsidR="00D947A1" w:rsidRPr="00441BB0">
              <w:rPr>
                <w:rFonts w:ascii="Verdana" w:hAnsi="Verdana"/>
              </w:rPr>
              <w:t>:</w:t>
            </w:r>
          </w:p>
        </w:tc>
        <w:tc>
          <w:tcPr>
            <w:tcW w:w="7078" w:type="dxa"/>
            <w:shd w:val="clear" w:color="auto" w:fill="D9E2F3" w:themeFill="accent1" w:themeFillTint="33"/>
          </w:tcPr>
          <w:p w14:paraId="72B67844" w14:textId="1F34BE7B" w:rsidR="00E27846" w:rsidRPr="00441BB0" w:rsidRDefault="004C586A"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24</w:t>
            </w:r>
            <w:r w:rsidRPr="004C586A">
              <w:rPr>
                <w:rFonts w:ascii="Verdana" w:hAnsi="Verdana"/>
                <w:vertAlign w:val="superscript"/>
              </w:rPr>
              <w:t>th</w:t>
            </w:r>
            <w:r>
              <w:rPr>
                <w:rFonts w:ascii="Verdana" w:hAnsi="Verdana"/>
              </w:rPr>
              <w:t xml:space="preserve"> January 2022</w:t>
            </w:r>
          </w:p>
        </w:tc>
      </w:tr>
      <w:tr w:rsidR="00E27846" w:rsidRPr="00441BB0" w14:paraId="09C4E8A9"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314DD869" w14:textId="40F94C85" w:rsidR="00E27846" w:rsidRPr="00441BB0" w:rsidRDefault="00BA49E3" w:rsidP="00BD2583">
            <w:pPr>
              <w:rPr>
                <w:rFonts w:ascii="Verdana" w:hAnsi="Verdana"/>
              </w:rPr>
            </w:pPr>
            <w:r w:rsidRPr="00441BB0">
              <w:rPr>
                <w:rFonts w:ascii="Verdana" w:hAnsi="Verdana"/>
              </w:rPr>
              <w:t>Fieldwork completion</w:t>
            </w:r>
            <w:r w:rsidR="00D947A1" w:rsidRPr="00441BB0">
              <w:rPr>
                <w:rFonts w:ascii="Verdana" w:hAnsi="Verdana"/>
              </w:rPr>
              <w:t>:</w:t>
            </w:r>
          </w:p>
        </w:tc>
        <w:tc>
          <w:tcPr>
            <w:tcW w:w="7078" w:type="dxa"/>
            <w:shd w:val="clear" w:color="auto" w:fill="D9E2F3" w:themeFill="accent1" w:themeFillTint="33"/>
          </w:tcPr>
          <w:p w14:paraId="12741135" w14:textId="044E7995" w:rsidR="00E27846" w:rsidRPr="00441BB0" w:rsidRDefault="00CD0EF6"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24</w:t>
            </w:r>
            <w:r w:rsidRPr="00CD0EF6">
              <w:rPr>
                <w:rFonts w:ascii="Verdana" w:hAnsi="Verdana"/>
                <w:vertAlign w:val="superscript"/>
              </w:rPr>
              <w:t>th</w:t>
            </w:r>
            <w:r>
              <w:rPr>
                <w:rFonts w:ascii="Verdana" w:hAnsi="Verdana"/>
              </w:rPr>
              <w:t xml:space="preserve"> March 2022</w:t>
            </w:r>
          </w:p>
        </w:tc>
      </w:tr>
      <w:tr w:rsidR="00E27846" w:rsidRPr="00441BB0" w14:paraId="5D384A4C"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621E5D08" w14:textId="36F95BB0" w:rsidR="00E27846" w:rsidRPr="00441BB0" w:rsidRDefault="00BA49E3" w:rsidP="00BD2583">
            <w:pPr>
              <w:rPr>
                <w:rFonts w:ascii="Verdana" w:hAnsi="Verdana"/>
              </w:rPr>
            </w:pPr>
            <w:r w:rsidRPr="00441BB0">
              <w:rPr>
                <w:rFonts w:ascii="Verdana" w:hAnsi="Verdana"/>
              </w:rPr>
              <w:t>Draft report issued</w:t>
            </w:r>
            <w:r w:rsidR="00D947A1" w:rsidRPr="00441BB0">
              <w:rPr>
                <w:rFonts w:ascii="Verdana" w:hAnsi="Verdana"/>
              </w:rPr>
              <w:t>:</w:t>
            </w:r>
          </w:p>
        </w:tc>
        <w:tc>
          <w:tcPr>
            <w:tcW w:w="7078" w:type="dxa"/>
            <w:shd w:val="clear" w:color="auto" w:fill="D9E2F3" w:themeFill="accent1" w:themeFillTint="33"/>
          </w:tcPr>
          <w:p w14:paraId="41E3DA3E" w14:textId="59255750" w:rsidR="00E27846" w:rsidRPr="00441BB0" w:rsidRDefault="00367878"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30</w:t>
            </w:r>
            <w:r w:rsidRPr="00367878">
              <w:rPr>
                <w:rFonts w:ascii="Verdana" w:hAnsi="Verdana"/>
                <w:vertAlign w:val="superscript"/>
              </w:rPr>
              <w:t>th</w:t>
            </w:r>
            <w:r>
              <w:rPr>
                <w:rFonts w:ascii="Verdana" w:hAnsi="Verdana"/>
              </w:rPr>
              <w:t xml:space="preserve"> March 2022</w:t>
            </w:r>
          </w:p>
        </w:tc>
      </w:tr>
      <w:tr w:rsidR="00BA49E3" w:rsidRPr="00441BB0" w14:paraId="72361922"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492909B9" w14:textId="02D8908C" w:rsidR="00BA49E3" w:rsidRPr="00441BB0" w:rsidRDefault="00D9681C" w:rsidP="00BD2583">
            <w:pPr>
              <w:rPr>
                <w:rFonts w:ascii="Verdana" w:hAnsi="Verdana"/>
              </w:rPr>
            </w:pPr>
            <w:r w:rsidRPr="00441BB0">
              <w:rPr>
                <w:rFonts w:ascii="Verdana" w:hAnsi="Verdana"/>
              </w:rPr>
              <w:t>Debrief</w:t>
            </w:r>
            <w:r w:rsidR="00BA49E3" w:rsidRPr="00441BB0">
              <w:rPr>
                <w:rFonts w:ascii="Verdana" w:hAnsi="Verdana"/>
              </w:rPr>
              <w:t xml:space="preserve"> meeting</w:t>
            </w:r>
            <w:r w:rsidR="00D947A1" w:rsidRPr="00441BB0">
              <w:rPr>
                <w:rFonts w:ascii="Verdana" w:hAnsi="Verdana"/>
              </w:rPr>
              <w:t>:</w:t>
            </w:r>
          </w:p>
        </w:tc>
        <w:tc>
          <w:tcPr>
            <w:tcW w:w="7078" w:type="dxa"/>
            <w:shd w:val="clear" w:color="auto" w:fill="D9E2F3" w:themeFill="accent1" w:themeFillTint="33"/>
          </w:tcPr>
          <w:p w14:paraId="4666D63F" w14:textId="648A1047" w:rsidR="00BA49E3" w:rsidRPr="00441BB0" w:rsidRDefault="00BA49E3" w:rsidP="00BD2583">
            <w:pP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BA49E3" w:rsidRPr="00441BB0" w14:paraId="37D4F783"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64B88CF9" w14:textId="7358FAA2" w:rsidR="00BA49E3" w:rsidRPr="00441BB0" w:rsidRDefault="00BA49E3" w:rsidP="00BD2583">
            <w:pPr>
              <w:rPr>
                <w:rFonts w:ascii="Verdana" w:hAnsi="Verdana"/>
              </w:rPr>
            </w:pPr>
            <w:r w:rsidRPr="00441BB0">
              <w:rPr>
                <w:rFonts w:ascii="Verdana" w:hAnsi="Verdana"/>
              </w:rPr>
              <w:t>Management response received</w:t>
            </w:r>
            <w:r w:rsidR="00D947A1" w:rsidRPr="00441BB0">
              <w:rPr>
                <w:rFonts w:ascii="Verdana" w:hAnsi="Verdana"/>
              </w:rPr>
              <w:t>:</w:t>
            </w:r>
          </w:p>
        </w:tc>
        <w:tc>
          <w:tcPr>
            <w:tcW w:w="7078" w:type="dxa"/>
            <w:shd w:val="clear" w:color="auto" w:fill="D9E2F3" w:themeFill="accent1" w:themeFillTint="33"/>
          </w:tcPr>
          <w:p w14:paraId="17050D1E" w14:textId="09A9C084" w:rsidR="00BA49E3" w:rsidRPr="00441BB0" w:rsidRDefault="007D7979"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4</w:t>
            </w:r>
            <w:r w:rsidRPr="007D7979">
              <w:rPr>
                <w:rFonts w:ascii="Verdana" w:hAnsi="Verdana"/>
                <w:vertAlign w:val="superscript"/>
              </w:rPr>
              <w:t>th</w:t>
            </w:r>
            <w:r>
              <w:rPr>
                <w:rFonts w:ascii="Verdana" w:hAnsi="Verdana"/>
              </w:rPr>
              <w:t xml:space="preserve"> </w:t>
            </w:r>
            <w:r w:rsidR="00B85093">
              <w:rPr>
                <w:rFonts w:ascii="Verdana" w:hAnsi="Verdana"/>
              </w:rPr>
              <w:t>April</w:t>
            </w:r>
            <w:r>
              <w:rPr>
                <w:rFonts w:ascii="Verdana" w:hAnsi="Verdana"/>
              </w:rPr>
              <w:t xml:space="preserve"> 2022</w:t>
            </w:r>
          </w:p>
        </w:tc>
      </w:tr>
      <w:tr w:rsidR="00BA49E3" w:rsidRPr="00441BB0" w14:paraId="63BF38F2"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1B5F1F36" w14:textId="37940978" w:rsidR="00BA49E3" w:rsidRPr="00441BB0" w:rsidRDefault="00BA49E3" w:rsidP="00BD2583">
            <w:pPr>
              <w:rPr>
                <w:rFonts w:ascii="Verdana" w:hAnsi="Verdana"/>
              </w:rPr>
            </w:pPr>
            <w:r w:rsidRPr="00441BB0">
              <w:rPr>
                <w:rFonts w:ascii="Verdana" w:hAnsi="Verdana"/>
              </w:rPr>
              <w:t>Final report issued</w:t>
            </w:r>
            <w:r w:rsidR="00D947A1" w:rsidRPr="00441BB0">
              <w:rPr>
                <w:rFonts w:ascii="Verdana" w:hAnsi="Verdana"/>
              </w:rPr>
              <w:t>:</w:t>
            </w:r>
          </w:p>
        </w:tc>
        <w:tc>
          <w:tcPr>
            <w:tcW w:w="7078" w:type="dxa"/>
            <w:shd w:val="clear" w:color="auto" w:fill="D9E2F3" w:themeFill="accent1" w:themeFillTint="33"/>
          </w:tcPr>
          <w:p w14:paraId="2B3D24F3" w14:textId="56061A17" w:rsidR="00BA49E3" w:rsidRPr="00441BB0" w:rsidRDefault="007D7979" w:rsidP="00BD2583">
            <w:pPr>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6</w:t>
            </w:r>
            <w:r w:rsidRPr="007D7979">
              <w:rPr>
                <w:rFonts w:ascii="Verdana" w:hAnsi="Verdana"/>
                <w:vertAlign w:val="superscript"/>
              </w:rPr>
              <w:t>th</w:t>
            </w:r>
            <w:r>
              <w:rPr>
                <w:rFonts w:ascii="Verdana" w:hAnsi="Verdana"/>
              </w:rPr>
              <w:t xml:space="preserve"> </w:t>
            </w:r>
            <w:r w:rsidR="00B85093">
              <w:rPr>
                <w:rFonts w:ascii="Verdana" w:hAnsi="Verdana"/>
              </w:rPr>
              <w:t>April</w:t>
            </w:r>
            <w:r>
              <w:rPr>
                <w:rFonts w:ascii="Verdana" w:hAnsi="Verdana"/>
              </w:rPr>
              <w:t xml:space="preserve"> 2022</w:t>
            </w:r>
          </w:p>
        </w:tc>
      </w:tr>
      <w:tr w:rsidR="00BA49E3" w:rsidRPr="00441BB0" w14:paraId="22B28D16"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4F0EBD68" w14:textId="453C1ABC" w:rsidR="00BA49E3" w:rsidRPr="00441BB0" w:rsidRDefault="00BA49E3" w:rsidP="00BD2583">
            <w:pPr>
              <w:rPr>
                <w:rFonts w:ascii="Verdana" w:hAnsi="Verdana"/>
              </w:rPr>
            </w:pPr>
            <w:r w:rsidRPr="00441BB0">
              <w:rPr>
                <w:rFonts w:ascii="Verdana" w:hAnsi="Verdana"/>
              </w:rPr>
              <w:t>Auditors</w:t>
            </w:r>
            <w:r w:rsidR="00D947A1" w:rsidRPr="00441BB0">
              <w:rPr>
                <w:rFonts w:ascii="Verdana" w:hAnsi="Verdana"/>
              </w:rPr>
              <w:t>:</w:t>
            </w:r>
          </w:p>
        </w:tc>
        <w:tc>
          <w:tcPr>
            <w:tcW w:w="7078" w:type="dxa"/>
            <w:shd w:val="clear" w:color="auto" w:fill="D9E2F3" w:themeFill="accent1" w:themeFillTint="33"/>
          </w:tcPr>
          <w:p w14:paraId="48EC49BF" w14:textId="77777777" w:rsidR="004F544A" w:rsidRDefault="009E20A9"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Martyn Lewis (</w:t>
            </w:r>
            <w:r w:rsidR="00527CAF">
              <w:rPr>
                <w:rFonts w:ascii="Verdana" w:hAnsi="Verdana"/>
              </w:rPr>
              <w:t>ICT Audit Manager)</w:t>
            </w:r>
          </w:p>
          <w:p w14:paraId="03850F8F" w14:textId="793F8E6E" w:rsidR="004C586A" w:rsidRPr="00441BB0" w:rsidRDefault="004C586A"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Sian Harries (</w:t>
            </w:r>
            <w:r w:rsidR="00AD3BDF">
              <w:rPr>
                <w:rFonts w:ascii="Verdana" w:hAnsi="Verdana"/>
              </w:rPr>
              <w:t>ICT Auditor)</w:t>
            </w:r>
          </w:p>
        </w:tc>
      </w:tr>
      <w:tr w:rsidR="004F544A" w:rsidRPr="00441BB0" w14:paraId="1D9A326A"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70EF29F2" w14:textId="2DDA657B" w:rsidR="004F544A" w:rsidRPr="00441BB0" w:rsidRDefault="004F544A" w:rsidP="00BD2583">
            <w:pPr>
              <w:rPr>
                <w:rFonts w:ascii="Verdana" w:hAnsi="Verdana"/>
              </w:rPr>
            </w:pPr>
            <w:r w:rsidRPr="00441BB0">
              <w:rPr>
                <w:rFonts w:ascii="Verdana" w:hAnsi="Verdana"/>
              </w:rPr>
              <w:t>Executive sign-off</w:t>
            </w:r>
            <w:r w:rsidR="00D947A1" w:rsidRPr="00441BB0">
              <w:rPr>
                <w:rFonts w:ascii="Verdana" w:hAnsi="Verdana"/>
              </w:rPr>
              <w:t>:</w:t>
            </w:r>
          </w:p>
        </w:tc>
        <w:tc>
          <w:tcPr>
            <w:tcW w:w="7078" w:type="dxa"/>
            <w:shd w:val="clear" w:color="auto" w:fill="D9E2F3" w:themeFill="accent1" w:themeFillTint="33"/>
          </w:tcPr>
          <w:p w14:paraId="22291869" w14:textId="64D069BF" w:rsidR="004F544A" w:rsidRPr="00441BB0" w:rsidRDefault="00B758B7"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 xml:space="preserve">Carwyn Lloyd Jones </w:t>
            </w:r>
            <w:r w:rsidR="009855A3">
              <w:rPr>
                <w:rFonts w:ascii="Verdana" w:hAnsi="Verdana"/>
              </w:rPr>
              <w:t>(Director of ICT)</w:t>
            </w:r>
          </w:p>
        </w:tc>
      </w:tr>
      <w:tr w:rsidR="004F544A" w:rsidRPr="00441BB0" w14:paraId="0FF542F8"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13293058" w14:textId="2E73E897" w:rsidR="004F544A" w:rsidRPr="00441BB0" w:rsidRDefault="004F544A" w:rsidP="00BD2583">
            <w:pPr>
              <w:rPr>
                <w:rFonts w:ascii="Verdana" w:hAnsi="Verdana"/>
              </w:rPr>
            </w:pPr>
            <w:r w:rsidRPr="00441BB0">
              <w:rPr>
                <w:rFonts w:ascii="Verdana" w:hAnsi="Verdana"/>
              </w:rPr>
              <w:t>Distribution</w:t>
            </w:r>
            <w:r w:rsidR="00D947A1" w:rsidRPr="00441BB0">
              <w:rPr>
                <w:rFonts w:ascii="Verdana" w:hAnsi="Verdana"/>
              </w:rPr>
              <w:t>:</w:t>
            </w:r>
          </w:p>
        </w:tc>
        <w:tc>
          <w:tcPr>
            <w:tcW w:w="7078" w:type="dxa"/>
            <w:shd w:val="clear" w:color="auto" w:fill="D9E2F3" w:themeFill="accent1" w:themeFillTint="33"/>
          </w:tcPr>
          <w:p w14:paraId="5E17A847" w14:textId="77777777" w:rsidR="003D2AEE" w:rsidRDefault="00D768FF"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Jamie Graham</w:t>
            </w:r>
            <w:r w:rsidR="00D84727">
              <w:rPr>
                <w:rFonts w:ascii="Verdana" w:hAnsi="Verdana"/>
              </w:rPr>
              <w:t xml:space="preserve"> (Infrastructure</w:t>
            </w:r>
            <w:r w:rsidR="007D7387">
              <w:rPr>
                <w:rFonts w:ascii="Verdana" w:hAnsi="Verdana"/>
              </w:rPr>
              <w:t xml:space="preserve"> Programme Manager</w:t>
            </w:r>
            <w:r w:rsidR="00057D64">
              <w:rPr>
                <w:rFonts w:ascii="Verdana" w:hAnsi="Verdana"/>
              </w:rPr>
              <w:t>)</w:t>
            </w:r>
          </w:p>
          <w:p w14:paraId="39ABFE0D" w14:textId="77777777" w:rsidR="003D2AEE" w:rsidRDefault="004207BF"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Martin Prosser</w:t>
            </w:r>
            <w:r w:rsidR="008B3138">
              <w:rPr>
                <w:rFonts w:ascii="Verdana" w:hAnsi="Verdana"/>
              </w:rPr>
              <w:t xml:space="preserve"> (Head of Infrastructure </w:t>
            </w:r>
            <w:r w:rsidR="00801B54">
              <w:rPr>
                <w:rFonts w:ascii="Verdana" w:hAnsi="Verdana"/>
              </w:rPr>
              <w:t>Operations)</w:t>
            </w:r>
          </w:p>
          <w:p w14:paraId="2E3059E4" w14:textId="163E0501" w:rsidR="00E022E8" w:rsidRPr="00441BB0" w:rsidRDefault="008D21EA"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Matt Palmer (</w:t>
            </w:r>
            <w:r w:rsidR="00D65E0A">
              <w:rPr>
                <w:rFonts w:ascii="Verdana" w:hAnsi="Verdana"/>
              </w:rPr>
              <w:t>Head of Infrastructure Design)</w:t>
            </w:r>
          </w:p>
        </w:tc>
      </w:tr>
      <w:tr w:rsidR="004F544A" w:rsidRPr="00441BB0" w14:paraId="4689E42C" w14:textId="77777777" w:rsidTr="00BA49E3">
        <w:tc>
          <w:tcPr>
            <w:cnfStyle w:val="001000000000" w:firstRow="0" w:lastRow="0" w:firstColumn="1" w:lastColumn="0" w:oddVBand="0" w:evenVBand="0" w:oddHBand="0" w:evenHBand="0" w:firstRowFirstColumn="0" w:firstRowLastColumn="0" w:lastRowFirstColumn="0" w:lastRowLastColumn="0"/>
            <w:tcW w:w="3544" w:type="dxa"/>
            <w:gridSpan w:val="2"/>
            <w:shd w:val="clear" w:color="auto" w:fill="D9E2F3" w:themeFill="accent1" w:themeFillTint="33"/>
          </w:tcPr>
          <w:p w14:paraId="3FE81C2D" w14:textId="2FAEB895" w:rsidR="004F544A" w:rsidRPr="00441BB0" w:rsidRDefault="004F544A" w:rsidP="00BD2583">
            <w:pPr>
              <w:rPr>
                <w:rFonts w:ascii="Verdana" w:hAnsi="Verdana"/>
              </w:rPr>
            </w:pPr>
            <w:r w:rsidRPr="00441BB0">
              <w:rPr>
                <w:rFonts w:ascii="Verdana" w:hAnsi="Verdana"/>
              </w:rPr>
              <w:t>Committee</w:t>
            </w:r>
            <w:r w:rsidR="00D947A1" w:rsidRPr="00441BB0">
              <w:rPr>
                <w:rFonts w:ascii="Verdana" w:hAnsi="Verdana"/>
              </w:rPr>
              <w:t>:</w:t>
            </w:r>
          </w:p>
        </w:tc>
        <w:tc>
          <w:tcPr>
            <w:tcW w:w="7078" w:type="dxa"/>
            <w:shd w:val="clear" w:color="auto" w:fill="D9E2F3" w:themeFill="accent1" w:themeFillTint="33"/>
          </w:tcPr>
          <w:p w14:paraId="468DBC9E" w14:textId="3A7F8306" w:rsidR="004F544A" w:rsidRPr="00441BB0" w:rsidRDefault="00057D64" w:rsidP="00F93708">
            <w:pPr>
              <w:spacing w:line="276" w:lineRule="auto"/>
              <w:cnfStyle w:val="000000000000" w:firstRow="0" w:lastRow="0" w:firstColumn="0" w:lastColumn="0" w:oddVBand="0" w:evenVBand="0" w:oddHBand="0" w:evenHBand="0" w:firstRowFirstColumn="0" w:firstRowLastColumn="0" w:lastRowFirstColumn="0" w:lastRowLastColumn="0"/>
              <w:rPr>
                <w:rFonts w:ascii="Verdana" w:hAnsi="Verdana"/>
              </w:rPr>
            </w:pPr>
            <w:r>
              <w:rPr>
                <w:rFonts w:ascii="Verdana" w:hAnsi="Verdana"/>
              </w:rPr>
              <w:t>Audit Committee</w:t>
            </w:r>
          </w:p>
        </w:tc>
      </w:tr>
      <w:tr w:rsidR="000A3E32" w14:paraId="4B0AA6E3" w14:textId="77777777" w:rsidTr="00AF139D">
        <w:tblPrEx>
          <w:shd w:val="clear" w:color="auto" w:fill="auto"/>
        </w:tblPrEx>
        <w:tc>
          <w:tcPr>
            <w:cnfStyle w:val="001000000000" w:firstRow="0" w:lastRow="0" w:firstColumn="1" w:lastColumn="0" w:oddVBand="0" w:evenVBand="0" w:oddHBand="0" w:evenHBand="0" w:firstRowFirstColumn="0" w:firstRowLastColumn="0" w:lastRowFirstColumn="0" w:lastRowLastColumn="0"/>
            <w:tcW w:w="1129" w:type="dxa"/>
            <w:vAlign w:val="center"/>
          </w:tcPr>
          <w:p w14:paraId="1C300E12" w14:textId="77777777" w:rsidR="000A3E32" w:rsidRDefault="000A3E32" w:rsidP="00AF139D">
            <w:pPr>
              <w:spacing w:before="120" w:after="120"/>
              <w:rPr>
                <w:rFonts w:ascii="Verdana" w:hAnsi="Verdana"/>
              </w:rPr>
            </w:pPr>
            <w:r w:rsidRPr="007D649B">
              <w:rPr>
                <w:rFonts w:ascii="Verdana" w:hAnsi="Verdana" w:cs="Arial"/>
                <w:noProof/>
                <w:color w:val="15264B"/>
                <w:sz w:val="16"/>
                <w:szCs w:val="16"/>
                <w:lang w:eastAsia="en-GB"/>
              </w:rPr>
              <w:drawing>
                <wp:inline distT="0" distB="0" distL="0" distR="0" wp14:anchorId="6A7E62B1" wp14:editId="0D9D09E1">
                  <wp:extent cx="565200" cy="565200"/>
                  <wp:effectExtent l="0" t="0" r="6350" b="6350"/>
                  <wp:docPr id="34" name="Picture 34" descr="H:\Audit Matters\2018\Audit Matters\certificates\stamp tick (12 percent resampl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udit Matters\2018\Audit Matters\certificates\stamp tick (12 percent resample).b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5200" cy="565200"/>
                          </a:xfrm>
                          <a:prstGeom prst="rect">
                            <a:avLst/>
                          </a:prstGeom>
                          <a:noFill/>
                          <a:ln>
                            <a:noFill/>
                          </a:ln>
                        </pic:spPr>
                      </pic:pic>
                    </a:graphicData>
                  </a:graphic>
                </wp:inline>
              </w:drawing>
            </w:r>
          </w:p>
        </w:tc>
        <w:tc>
          <w:tcPr>
            <w:tcW w:w="9493" w:type="dxa"/>
            <w:gridSpan w:val="2"/>
            <w:vAlign w:val="center"/>
          </w:tcPr>
          <w:p w14:paraId="7A9897F6" w14:textId="77777777" w:rsidR="000A3E32" w:rsidRDefault="000A3E32" w:rsidP="00AF139D">
            <w:pPr>
              <w:spacing w:before="120" w:after="120"/>
              <w:cnfStyle w:val="000000000000" w:firstRow="0" w:lastRow="0" w:firstColumn="0" w:lastColumn="0" w:oddVBand="0" w:evenVBand="0" w:oddHBand="0" w:evenHBand="0" w:firstRowFirstColumn="0" w:firstRowLastColumn="0" w:lastRowFirstColumn="0" w:lastRowLastColumn="0"/>
              <w:rPr>
                <w:rFonts w:ascii="Verdana" w:hAnsi="Verdana"/>
              </w:rPr>
            </w:pPr>
            <w:r w:rsidRPr="00915B95">
              <w:rPr>
                <w:rFonts w:ascii="Verdana" w:hAnsi="Verdana" w:cs="Segoe UI"/>
                <w:color w:val="000000" w:themeColor="text1"/>
                <w:sz w:val="20"/>
                <w:szCs w:val="20"/>
              </w:rPr>
              <w:t>Audit and Assurance Services conform with all Public Sector Internal Audit Standards as validated through the external quality assessment undertaken by the Institute of Internal Auditors</w:t>
            </w:r>
          </w:p>
        </w:tc>
      </w:tr>
      <w:tr w:rsidR="000A3E32" w14:paraId="09D760A5" w14:textId="77777777" w:rsidTr="00AF139D">
        <w:tblPrEx>
          <w:shd w:val="clear" w:color="auto" w:fill="auto"/>
        </w:tblPrEx>
        <w:tc>
          <w:tcPr>
            <w:cnfStyle w:val="001000000000" w:firstRow="0" w:lastRow="0" w:firstColumn="1" w:lastColumn="0" w:oddVBand="0" w:evenVBand="0" w:oddHBand="0" w:evenHBand="0" w:firstRowFirstColumn="0" w:firstRowLastColumn="0" w:lastRowFirstColumn="0" w:lastRowLastColumn="0"/>
            <w:tcW w:w="10622" w:type="dxa"/>
            <w:gridSpan w:val="3"/>
            <w:vAlign w:val="center"/>
          </w:tcPr>
          <w:p w14:paraId="72B1294E" w14:textId="77777777" w:rsidR="000A3E32" w:rsidRPr="00041D20" w:rsidRDefault="000A3E32" w:rsidP="00AF139D">
            <w:pPr>
              <w:spacing w:before="120" w:after="120"/>
              <w:rPr>
                <w:rFonts w:ascii="Verdana" w:hAnsi="Verdana" w:cs="Segoe UI"/>
                <w:b w:val="0"/>
                <w:bCs w:val="0"/>
                <w:color w:val="2E74B5" w:themeColor="accent5" w:themeShade="BF"/>
                <w:sz w:val="20"/>
                <w:szCs w:val="20"/>
              </w:rPr>
            </w:pPr>
            <w:r w:rsidRPr="00041D20">
              <w:rPr>
                <w:rFonts w:ascii="Verdana" w:hAnsi="Verdana" w:cs="Segoe UI"/>
                <w:b w:val="0"/>
                <w:bCs w:val="0"/>
                <w:color w:val="2E74B5" w:themeColor="accent5" w:themeShade="BF"/>
                <w:sz w:val="20"/>
                <w:szCs w:val="20"/>
              </w:rPr>
              <w:t>Acknowledgement</w:t>
            </w:r>
          </w:p>
          <w:p w14:paraId="118A832F" w14:textId="72335D1A" w:rsidR="000A3E32" w:rsidRPr="00041D20" w:rsidRDefault="000A3E32" w:rsidP="00AF139D">
            <w:pPr>
              <w:spacing w:before="120" w:after="120"/>
              <w:ind w:right="142"/>
              <w:jc w:val="both"/>
              <w:rPr>
                <w:rFonts w:ascii="Verdana" w:hAnsi="Verdana" w:cs="Segoe UI"/>
                <w:b w:val="0"/>
                <w:bCs w:val="0"/>
                <w:sz w:val="20"/>
                <w:szCs w:val="20"/>
              </w:rPr>
            </w:pPr>
            <w:r w:rsidRPr="00041D20">
              <w:rPr>
                <w:rFonts w:ascii="Verdana" w:hAnsi="Verdana" w:cs="Segoe UI"/>
                <w:b w:val="0"/>
                <w:bCs w:val="0"/>
                <w:sz w:val="20"/>
                <w:szCs w:val="20"/>
              </w:rPr>
              <w:t xml:space="preserve">NHS Wales Audit &amp; Assurance Services would like to acknowledge the time and co-operation given by management and staff </w:t>
            </w:r>
            <w:r w:rsidR="000A2CC2" w:rsidRPr="00041D20">
              <w:rPr>
                <w:rFonts w:ascii="Verdana" w:hAnsi="Verdana" w:cs="Segoe UI"/>
                <w:b w:val="0"/>
                <w:bCs w:val="0"/>
                <w:sz w:val="20"/>
                <w:szCs w:val="20"/>
              </w:rPr>
              <w:t>during</w:t>
            </w:r>
            <w:r w:rsidRPr="00041D20">
              <w:rPr>
                <w:rFonts w:ascii="Verdana" w:hAnsi="Verdana" w:cs="Segoe UI"/>
                <w:b w:val="0"/>
                <w:bCs w:val="0"/>
                <w:sz w:val="20"/>
                <w:szCs w:val="20"/>
              </w:rPr>
              <w:t xml:space="preserve"> this review. </w:t>
            </w:r>
          </w:p>
        </w:tc>
      </w:tr>
      <w:tr w:rsidR="000A3E32" w14:paraId="51A9646C" w14:textId="77777777" w:rsidTr="00AF139D">
        <w:tblPrEx>
          <w:shd w:val="clear" w:color="auto" w:fill="auto"/>
        </w:tblPrEx>
        <w:tc>
          <w:tcPr>
            <w:cnfStyle w:val="001000000000" w:firstRow="0" w:lastRow="0" w:firstColumn="1" w:lastColumn="0" w:oddVBand="0" w:evenVBand="0" w:oddHBand="0" w:evenHBand="0" w:firstRowFirstColumn="0" w:firstRowLastColumn="0" w:lastRowFirstColumn="0" w:lastRowLastColumn="0"/>
            <w:tcW w:w="10622" w:type="dxa"/>
            <w:gridSpan w:val="3"/>
            <w:shd w:val="clear" w:color="auto" w:fill="auto"/>
            <w:vAlign w:val="center"/>
          </w:tcPr>
          <w:p w14:paraId="26A340C2" w14:textId="77777777" w:rsidR="000A3E32" w:rsidRPr="00041D20" w:rsidRDefault="000A3E32" w:rsidP="00AF139D">
            <w:pPr>
              <w:spacing w:before="120" w:after="120"/>
              <w:jc w:val="both"/>
              <w:rPr>
                <w:rFonts w:ascii="Verdana" w:hAnsi="Verdana" w:cs="Segoe UI"/>
                <w:b w:val="0"/>
                <w:bCs w:val="0"/>
                <w:color w:val="2E74B5" w:themeColor="accent5" w:themeShade="BF"/>
                <w:sz w:val="20"/>
                <w:szCs w:val="20"/>
              </w:rPr>
            </w:pPr>
            <w:r w:rsidRPr="00041D20">
              <w:rPr>
                <w:rFonts w:ascii="Verdana" w:hAnsi="Verdana" w:cs="Segoe UI"/>
                <w:b w:val="0"/>
                <w:bCs w:val="0"/>
                <w:color w:val="2E74B5" w:themeColor="accent5" w:themeShade="BF"/>
                <w:sz w:val="20"/>
                <w:szCs w:val="20"/>
              </w:rPr>
              <w:t>Disclaimer notice - please note</w:t>
            </w:r>
          </w:p>
          <w:p w14:paraId="5FF80966" w14:textId="77777777" w:rsidR="000A3E32" w:rsidRPr="00041D20" w:rsidRDefault="000A3E32" w:rsidP="00AF139D">
            <w:pPr>
              <w:spacing w:before="120" w:after="120"/>
              <w:jc w:val="both"/>
              <w:rPr>
                <w:rFonts w:ascii="Verdana" w:hAnsi="Verdana" w:cs="Segoe UI"/>
                <w:b w:val="0"/>
                <w:bCs w:val="0"/>
                <w:sz w:val="20"/>
                <w:szCs w:val="20"/>
              </w:rPr>
            </w:pPr>
            <w:r w:rsidRPr="00041D20">
              <w:rPr>
                <w:rFonts w:ascii="Verdana" w:hAnsi="Verdana" w:cs="Segoe UI"/>
                <w:b w:val="0"/>
                <w:bCs w:val="0"/>
                <w:sz w:val="20"/>
                <w:szCs w:val="20"/>
              </w:rPr>
              <w:t>This audit report has been prepared for internal use only. Audit &amp; Assurance Services reports are prepared, in accordance with the Service Strategy and Terms of Reference, approved by the Audit Committee.</w:t>
            </w:r>
          </w:p>
          <w:p w14:paraId="498D6D5D" w14:textId="12BDA58F" w:rsidR="000A3E32" w:rsidRPr="00041D20" w:rsidRDefault="000A3E32" w:rsidP="00AF139D">
            <w:pPr>
              <w:spacing w:before="120" w:after="120"/>
              <w:jc w:val="both"/>
              <w:rPr>
                <w:rFonts w:ascii="Verdana" w:hAnsi="Verdana" w:cs="Segoe UI"/>
                <w:b w:val="0"/>
                <w:bCs w:val="0"/>
                <w:sz w:val="20"/>
                <w:szCs w:val="20"/>
              </w:rPr>
            </w:pPr>
            <w:r w:rsidRPr="00041D20">
              <w:rPr>
                <w:rFonts w:ascii="Verdana" w:hAnsi="Verdana" w:cs="Segoe UI"/>
                <w:b w:val="0"/>
                <w:bCs w:val="0"/>
                <w:sz w:val="20"/>
                <w:szCs w:val="20"/>
              </w:rPr>
              <w:t xml:space="preserve">Audit reports are prepared by the staff of the NHS Wales Shared Services Partnership – Audit and Assurance </w:t>
            </w:r>
            <w:r w:rsidR="000A2CC2" w:rsidRPr="00041D20">
              <w:rPr>
                <w:rFonts w:ascii="Verdana" w:hAnsi="Verdana" w:cs="Segoe UI"/>
                <w:b w:val="0"/>
                <w:bCs w:val="0"/>
                <w:sz w:val="20"/>
                <w:szCs w:val="20"/>
              </w:rPr>
              <w:t>Services and</w:t>
            </w:r>
            <w:r w:rsidRPr="00041D20">
              <w:rPr>
                <w:rFonts w:ascii="Verdana" w:hAnsi="Verdana" w:cs="Segoe UI"/>
                <w:b w:val="0"/>
                <w:bCs w:val="0"/>
                <w:sz w:val="20"/>
                <w:szCs w:val="20"/>
              </w:rPr>
              <w:t xml:space="preserve"> addressed to Independent Members or officers including those designated as Accountable Officer. They are prepared for the sole use of </w:t>
            </w:r>
            <w:r w:rsidR="0056016E" w:rsidRPr="00041D20">
              <w:rPr>
                <w:rFonts w:ascii="Verdana" w:hAnsi="Verdana" w:cs="Segoe UI"/>
                <w:b w:val="0"/>
                <w:bCs w:val="0"/>
                <w:sz w:val="20"/>
                <w:szCs w:val="20"/>
              </w:rPr>
              <w:t>Digital Health &amp; Care Wales</w:t>
            </w:r>
            <w:r w:rsidRPr="00041D20">
              <w:rPr>
                <w:rFonts w:ascii="Verdana" w:hAnsi="Verdana" w:cs="Segoe UI"/>
                <w:b w:val="0"/>
                <w:bCs w:val="0"/>
                <w:sz w:val="20"/>
                <w:szCs w:val="20"/>
              </w:rPr>
              <w:t xml:space="preserve"> and no responsibility is taken by the Audit and Assurance Services Internal Auditors to any director or officer in their individual capacity, or to any third party.</w:t>
            </w:r>
          </w:p>
        </w:tc>
      </w:tr>
    </w:tbl>
    <w:p w14:paraId="245982D4" w14:textId="77777777" w:rsidR="007E6E48" w:rsidRPr="007E6E48" w:rsidRDefault="007E6E48" w:rsidP="007E6E48">
      <w:pPr>
        <w:rPr>
          <w:rFonts w:ascii="Verdana" w:hAnsi="Verdana"/>
        </w:rPr>
        <w:sectPr w:rsidR="007E6E48" w:rsidRPr="007E6E48" w:rsidSect="007E6E48">
          <w:headerReference w:type="default" r:id="rId15"/>
          <w:footerReference w:type="default" r:id="rId16"/>
          <w:pgSz w:w="11906" w:h="16838"/>
          <w:pgMar w:top="284" w:right="707" w:bottom="284" w:left="567" w:header="708" w:footer="0" w:gutter="0"/>
          <w:cols w:space="708"/>
          <w:docGrid w:linePitch="360"/>
        </w:sectPr>
      </w:pPr>
    </w:p>
    <w:p w14:paraId="16964CF2" w14:textId="34273A95" w:rsidR="00B1663D" w:rsidRPr="009E6E16" w:rsidRDefault="003323BC" w:rsidP="007E6E48">
      <w:pPr>
        <w:pStyle w:val="Heading1"/>
        <w:spacing w:before="0" w:after="240"/>
        <w:rPr>
          <w:rFonts w:ascii="Verdana" w:hAnsi="Verdana"/>
          <w:color w:val="3D5A8C"/>
          <w:sz w:val="36"/>
          <w:szCs w:val="36"/>
        </w:rPr>
      </w:pPr>
      <w:bookmarkStart w:id="0" w:name="_Toc99093770"/>
      <w:r w:rsidRPr="009E6E16">
        <w:rPr>
          <w:rFonts w:ascii="Verdana" w:hAnsi="Verdana"/>
          <w:color w:val="3D5A8C"/>
          <w:sz w:val="36"/>
          <w:szCs w:val="36"/>
        </w:rPr>
        <w:lastRenderedPageBreak/>
        <w:t>Executive Summary</w:t>
      </w:r>
      <w:bookmarkEnd w:id="0"/>
    </w:p>
    <w:tbl>
      <w:tblPr>
        <w:tblStyle w:val="TableGrid"/>
        <w:tblW w:w="0" w:type="auto"/>
        <w:tblLook w:val="04A0" w:firstRow="1" w:lastRow="0" w:firstColumn="1" w:lastColumn="0" w:noHBand="0" w:noVBand="1"/>
      </w:tblPr>
      <w:tblGrid>
        <w:gridCol w:w="4395"/>
        <w:gridCol w:w="2020"/>
        <w:gridCol w:w="1051"/>
        <w:gridCol w:w="1205"/>
        <w:gridCol w:w="1951"/>
        <w:gridCol w:w="10"/>
      </w:tblGrid>
      <w:tr w:rsidR="007B36A1" w14:paraId="33ADA967" w14:textId="77777777" w:rsidTr="00410AA4">
        <w:trPr>
          <w:gridAfter w:val="1"/>
          <w:cnfStyle w:val="100000000000" w:firstRow="1" w:lastRow="0" w:firstColumn="0" w:lastColumn="0" w:oddVBand="0" w:evenVBand="0" w:oddHBand="0" w:evenHBand="0" w:firstRowFirstColumn="0" w:firstRowLastColumn="0" w:lastRowFirstColumn="0" w:lastRowLastColumn="0"/>
          <w:wAfter w:w="10" w:type="dxa"/>
        </w:trPr>
        <w:tc>
          <w:tcPr>
            <w:cnfStyle w:val="001000000000" w:firstRow="0" w:lastRow="0" w:firstColumn="1" w:lastColumn="0" w:oddVBand="0" w:evenVBand="0" w:oddHBand="0" w:evenHBand="0" w:firstRowFirstColumn="0" w:firstRowLastColumn="0" w:lastRowFirstColumn="0" w:lastRowLastColumn="0"/>
            <w:tcW w:w="4395" w:type="dxa"/>
            <w:tcBorders>
              <w:top w:val="nil"/>
              <w:left w:val="nil"/>
              <w:bottom w:val="nil"/>
              <w:right w:val="nil"/>
            </w:tcBorders>
            <w:shd w:val="clear" w:color="auto" w:fill="D9E2F3" w:themeFill="accent1" w:themeFillTint="33"/>
          </w:tcPr>
          <w:p w14:paraId="0E14E538" w14:textId="77777777" w:rsidR="007B36A1" w:rsidRDefault="007B36A1" w:rsidP="003323BC">
            <w:pPr>
              <w:jc w:val="both"/>
            </w:pPr>
          </w:p>
          <w:p w14:paraId="2211EFB2" w14:textId="77777777" w:rsidR="007B36A1" w:rsidRPr="002B2595" w:rsidRDefault="007B36A1" w:rsidP="00586772">
            <w:pPr>
              <w:spacing w:before="120" w:after="120"/>
              <w:jc w:val="both"/>
              <w:rPr>
                <w:b w:val="0"/>
                <w:bCs w:val="0"/>
                <w:color w:val="15264B"/>
                <w:sz w:val="20"/>
                <w:szCs w:val="20"/>
              </w:rPr>
            </w:pPr>
            <w:r w:rsidRPr="002B2595">
              <w:rPr>
                <w:color w:val="15264B"/>
                <w:sz w:val="20"/>
                <w:szCs w:val="20"/>
              </w:rPr>
              <w:t>Purpose</w:t>
            </w:r>
          </w:p>
          <w:p w14:paraId="36AFD5C3" w14:textId="7500B52C" w:rsidR="00B0720E" w:rsidRPr="006C0EA1" w:rsidRDefault="00934CCC" w:rsidP="00E54DA1">
            <w:pPr>
              <w:spacing w:before="120" w:after="120"/>
              <w:jc w:val="both"/>
              <w:rPr>
                <w:b w:val="0"/>
                <w:bCs w:val="0"/>
                <w:color w:val="15264B"/>
                <w:sz w:val="20"/>
                <w:szCs w:val="20"/>
              </w:rPr>
            </w:pPr>
            <w:r w:rsidRPr="006C0EA1">
              <w:rPr>
                <w:b w:val="0"/>
                <w:bCs w:val="0"/>
                <w:color w:val="15264B"/>
                <w:sz w:val="20"/>
                <w:szCs w:val="20"/>
              </w:rPr>
              <w:t xml:space="preserve">To evaluate and determine the adequacy of the processes in place in DHCW for the management of the Data Centre </w:t>
            </w:r>
            <w:r w:rsidR="00C51474">
              <w:rPr>
                <w:b w:val="0"/>
                <w:bCs w:val="0"/>
                <w:color w:val="15264B"/>
                <w:sz w:val="20"/>
                <w:szCs w:val="20"/>
              </w:rPr>
              <w:t>m</w:t>
            </w:r>
            <w:r w:rsidRPr="006C0EA1">
              <w:rPr>
                <w:b w:val="0"/>
                <w:bCs w:val="0"/>
                <w:color w:val="15264B"/>
                <w:sz w:val="20"/>
                <w:szCs w:val="20"/>
              </w:rPr>
              <w:t>ove and the current Data Centre Service.</w:t>
            </w:r>
          </w:p>
          <w:p w14:paraId="635C4C87" w14:textId="77777777" w:rsidR="00B0720E" w:rsidRPr="00510E05" w:rsidRDefault="00B0720E" w:rsidP="00E54DA1">
            <w:pPr>
              <w:spacing w:before="120" w:after="120"/>
              <w:jc w:val="both"/>
              <w:rPr>
                <w:color w:val="15264B"/>
                <w:sz w:val="20"/>
                <w:szCs w:val="20"/>
              </w:rPr>
            </w:pPr>
          </w:p>
          <w:p w14:paraId="65EEB884" w14:textId="2A5BCA4B" w:rsidR="00E4386E" w:rsidRPr="00F62EC9" w:rsidRDefault="00E4386E" w:rsidP="00586772">
            <w:pPr>
              <w:spacing w:before="120" w:after="120"/>
              <w:jc w:val="both"/>
              <w:rPr>
                <w:b w:val="0"/>
                <w:bCs w:val="0"/>
                <w:sz w:val="20"/>
                <w:szCs w:val="20"/>
              </w:rPr>
            </w:pPr>
            <w:r w:rsidRPr="00F62EC9">
              <w:rPr>
                <w:sz w:val="20"/>
                <w:szCs w:val="20"/>
              </w:rPr>
              <w:t>Overview</w:t>
            </w:r>
          </w:p>
          <w:p w14:paraId="6036BB5D" w14:textId="77777777" w:rsidR="00657E47" w:rsidRPr="00E64B3E" w:rsidRDefault="00657E47" w:rsidP="00657E47">
            <w:pPr>
              <w:spacing w:before="120" w:after="120"/>
              <w:jc w:val="both"/>
              <w:rPr>
                <w:b w:val="0"/>
                <w:bCs w:val="0"/>
                <w:color w:val="15264B"/>
                <w:sz w:val="20"/>
                <w:szCs w:val="20"/>
              </w:rPr>
            </w:pPr>
            <w:r w:rsidRPr="00E64B3E">
              <w:rPr>
                <w:b w:val="0"/>
                <w:bCs w:val="0"/>
                <w:color w:val="15264B"/>
                <w:sz w:val="20"/>
                <w:szCs w:val="20"/>
              </w:rPr>
              <w:t>We identified no significant issues for reporting in our review.</w:t>
            </w:r>
          </w:p>
          <w:p w14:paraId="5D052182" w14:textId="2B3428DB" w:rsidR="004E7435" w:rsidRPr="00E64B3E" w:rsidRDefault="00E64B3E" w:rsidP="001D1451">
            <w:pPr>
              <w:spacing w:before="120" w:after="120"/>
              <w:jc w:val="both"/>
              <w:rPr>
                <w:b w:val="0"/>
                <w:bCs w:val="0"/>
                <w:color w:val="15264B"/>
                <w:sz w:val="20"/>
                <w:szCs w:val="20"/>
              </w:rPr>
            </w:pPr>
            <w:r w:rsidRPr="00E64B3E">
              <w:rPr>
                <w:b w:val="0"/>
                <w:bCs w:val="0"/>
                <w:color w:val="15264B"/>
                <w:sz w:val="20"/>
                <w:szCs w:val="20"/>
              </w:rPr>
              <w:t xml:space="preserve">The relocation of the data centre was undertaken in a controlled manner and was successfully completed within the </w:t>
            </w:r>
            <w:r w:rsidR="002F71D5">
              <w:rPr>
                <w:b w:val="0"/>
                <w:bCs w:val="0"/>
                <w:color w:val="15264B"/>
                <w:sz w:val="20"/>
                <w:szCs w:val="20"/>
              </w:rPr>
              <w:t xml:space="preserve">expected </w:t>
            </w:r>
            <w:r w:rsidRPr="00E64B3E">
              <w:rPr>
                <w:b w:val="0"/>
                <w:bCs w:val="0"/>
                <w:color w:val="15264B"/>
                <w:sz w:val="20"/>
                <w:szCs w:val="20"/>
              </w:rPr>
              <w:t>time frame</w:t>
            </w:r>
            <w:r w:rsidR="00657E47" w:rsidRPr="00E64B3E">
              <w:rPr>
                <w:b w:val="0"/>
                <w:bCs w:val="0"/>
                <w:color w:val="15264B"/>
              </w:rPr>
              <w:t>.</w:t>
            </w:r>
          </w:p>
        </w:tc>
        <w:tc>
          <w:tcPr>
            <w:tcW w:w="6227" w:type="dxa"/>
            <w:gridSpan w:val="4"/>
            <w:tcBorders>
              <w:top w:val="nil"/>
              <w:left w:val="nil"/>
              <w:bottom w:val="nil"/>
              <w:right w:val="nil"/>
            </w:tcBorders>
          </w:tcPr>
          <w:p w14:paraId="3B22F108" w14:textId="1B1154D9" w:rsidR="006A171D" w:rsidRPr="0015466D" w:rsidRDefault="006A171D" w:rsidP="006A171D">
            <w:pPr>
              <w:spacing w:before="120" w:after="120"/>
              <w:jc w:val="both"/>
              <w:cnfStyle w:val="100000000000" w:firstRow="1" w:lastRow="0" w:firstColumn="0" w:lastColumn="0" w:oddVBand="0" w:evenVBand="0" w:oddHBand="0" w:evenHBand="0" w:firstRowFirstColumn="0" w:firstRowLastColumn="0" w:lastRowFirstColumn="0" w:lastRowLastColumn="0"/>
              <w:rPr>
                <w:color w:val="3D5A8C"/>
                <w:sz w:val="28"/>
                <w:szCs w:val="28"/>
              </w:rPr>
            </w:pPr>
            <w:r w:rsidRPr="0015466D">
              <w:rPr>
                <w:color w:val="3D5A8C"/>
                <w:sz w:val="28"/>
                <w:szCs w:val="28"/>
              </w:rPr>
              <w:t>Report Classification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6"/>
              <w:gridCol w:w="3121"/>
              <w:gridCol w:w="1174"/>
            </w:tblGrid>
            <w:tr w:rsidR="002C07EB" w:rsidRPr="00127D5C" w14:paraId="0B922457" w14:textId="77777777" w:rsidTr="005D3E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16" w:type="dxa"/>
                  <w:tcBorders>
                    <w:bottom w:val="single" w:sz="4" w:space="0" w:color="auto"/>
                  </w:tcBorders>
                  <w:vAlign w:val="center"/>
                </w:tcPr>
                <w:p w14:paraId="036AA3D9" w14:textId="472ADAFA" w:rsidR="002C07EB" w:rsidRPr="00127D5C" w:rsidRDefault="00DF0850" w:rsidP="002C07EB">
                  <w:pPr>
                    <w:spacing w:before="120" w:after="120"/>
                    <w:jc w:val="both"/>
                    <w:rPr>
                      <w:sz w:val="20"/>
                      <w:szCs w:val="20"/>
                    </w:rPr>
                  </w:pPr>
                  <w:r w:rsidRPr="00E160AE">
                    <w:rPr>
                      <w:noProof/>
                      <w:szCs w:val="18"/>
                      <w:lang w:eastAsia="en-GB"/>
                    </w:rPr>
                    <w:drawing>
                      <wp:inline distT="0" distB="0" distL="0" distR="0" wp14:anchorId="521F89DA" wp14:editId="1EF852A7">
                        <wp:extent cx="952381" cy="533333"/>
                        <wp:effectExtent l="0" t="0" r="63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png"/>
                                <pic:cNvPicPr/>
                              </pic:nvPicPr>
                              <pic:blipFill>
                                <a:blip r:embed="rId17">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3427" w:type="dxa"/>
                  <w:tcBorders>
                    <w:bottom w:val="single" w:sz="4" w:space="0" w:color="auto"/>
                  </w:tcBorders>
                  <w:vAlign w:val="center"/>
                </w:tcPr>
                <w:p w14:paraId="2D1C6A37" w14:textId="2250DB97" w:rsidR="002C07EB" w:rsidRPr="00283EE1" w:rsidRDefault="00916CDF" w:rsidP="00CA79FA">
                  <w:pPr>
                    <w:spacing w:before="120" w:after="120"/>
                    <w:cnfStyle w:val="100000000000" w:firstRow="1" w:lastRow="0" w:firstColumn="0" w:lastColumn="0" w:oddVBand="0" w:evenVBand="0" w:oddHBand="0" w:evenHBand="0" w:firstRowFirstColumn="0" w:firstRowLastColumn="0" w:lastRowFirstColumn="0" w:lastRowLastColumn="0"/>
                    <w:rPr>
                      <w:sz w:val="20"/>
                      <w:szCs w:val="20"/>
                    </w:rPr>
                  </w:pPr>
                  <w:r w:rsidRPr="00283EE1">
                    <w:rPr>
                      <w:szCs w:val="18"/>
                    </w:rPr>
                    <w:t>Substantial</w:t>
                  </w:r>
                  <w:r w:rsidR="002C07EB" w:rsidRPr="00283EE1">
                    <w:rPr>
                      <w:szCs w:val="18"/>
                    </w:rPr>
                    <w:t xml:space="preserve"> assurance</w:t>
                  </w:r>
                </w:p>
              </w:tc>
              <w:tc>
                <w:tcPr>
                  <w:tcW w:w="1367" w:type="dxa"/>
                  <w:tcBorders>
                    <w:bottom w:val="single" w:sz="4" w:space="0" w:color="auto"/>
                  </w:tcBorders>
                  <w:vAlign w:val="center"/>
                </w:tcPr>
                <w:p w14:paraId="3623842B" w14:textId="0E1AF321" w:rsidR="002C07EB" w:rsidRPr="00B9239A" w:rsidRDefault="002C07EB" w:rsidP="002C07EB">
                  <w:pPr>
                    <w:spacing w:before="120" w:after="120"/>
                    <w:jc w:val="center"/>
                    <w:cnfStyle w:val="100000000000" w:firstRow="1" w:lastRow="0" w:firstColumn="0" w:lastColumn="0" w:oddVBand="0" w:evenVBand="0" w:oddHBand="0" w:evenHBand="0" w:firstRowFirstColumn="0" w:firstRowLastColumn="0" w:lastRowFirstColumn="0" w:lastRowLastColumn="0"/>
                    <w:rPr>
                      <w:sz w:val="20"/>
                      <w:szCs w:val="20"/>
                    </w:rPr>
                  </w:pPr>
                </w:p>
              </w:tc>
            </w:tr>
            <w:tr w:rsidR="005D3E76" w:rsidRPr="00127D5C" w14:paraId="449217F5" w14:textId="77777777" w:rsidTr="00AF139D">
              <w:tc>
                <w:tcPr>
                  <w:cnfStyle w:val="001000000000" w:firstRow="0" w:lastRow="0" w:firstColumn="1" w:lastColumn="0" w:oddVBand="0" w:evenVBand="0" w:oddHBand="0" w:evenHBand="0" w:firstRowFirstColumn="0" w:firstRowLastColumn="0" w:lastRowFirstColumn="0" w:lastRowLastColumn="0"/>
                  <w:tcW w:w="6510" w:type="dxa"/>
                  <w:gridSpan w:val="3"/>
                  <w:tcBorders>
                    <w:top w:val="single" w:sz="4" w:space="0" w:color="auto"/>
                    <w:bottom w:val="single" w:sz="4" w:space="0" w:color="auto"/>
                  </w:tcBorders>
                </w:tcPr>
                <w:p w14:paraId="0F5E2DD4" w14:textId="77777777" w:rsidR="00430FA8" w:rsidRPr="00CA79FA" w:rsidRDefault="00430FA8" w:rsidP="00CA79FA">
                  <w:pPr>
                    <w:tabs>
                      <w:tab w:val="left" w:pos="9435"/>
                    </w:tabs>
                    <w:spacing w:before="60" w:after="60"/>
                    <w:rPr>
                      <w:rFonts w:ascii="Verdana" w:hAnsi="Verdana"/>
                      <w:b w:val="0"/>
                      <w:bCs w:val="0"/>
                      <w:sz w:val="20"/>
                      <w:szCs w:val="16"/>
                    </w:rPr>
                  </w:pPr>
                  <w:r w:rsidRPr="00CA79FA">
                    <w:rPr>
                      <w:rFonts w:ascii="Verdana" w:hAnsi="Verdana"/>
                      <w:b w:val="0"/>
                      <w:bCs w:val="0"/>
                      <w:sz w:val="20"/>
                      <w:szCs w:val="16"/>
                    </w:rPr>
                    <w:t xml:space="preserve">Few matters require attention and are compliance or advisory in nature. </w:t>
                  </w:r>
                </w:p>
                <w:p w14:paraId="7DF53F80" w14:textId="2B10CC19" w:rsidR="005D3E76" w:rsidRPr="00CA79FA" w:rsidRDefault="00430FA8" w:rsidP="00CA79FA">
                  <w:pPr>
                    <w:spacing w:before="120" w:after="120"/>
                    <w:rPr>
                      <w:rFonts w:ascii="Verdana" w:hAnsi="Verdana"/>
                      <w:b w:val="0"/>
                      <w:bCs w:val="0"/>
                      <w:sz w:val="20"/>
                      <w:szCs w:val="20"/>
                    </w:rPr>
                  </w:pPr>
                  <w:r w:rsidRPr="00C51474">
                    <w:rPr>
                      <w:rFonts w:ascii="Verdana" w:hAnsi="Verdana"/>
                      <w:sz w:val="20"/>
                      <w:szCs w:val="16"/>
                    </w:rPr>
                    <w:t>Low impact</w:t>
                  </w:r>
                  <w:r w:rsidRPr="00C51474">
                    <w:rPr>
                      <w:rFonts w:ascii="Verdana" w:hAnsi="Verdana"/>
                      <w:b w:val="0"/>
                      <w:bCs w:val="0"/>
                      <w:sz w:val="20"/>
                      <w:szCs w:val="16"/>
                    </w:rPr>
                    <w:t xml:space="preserve"> </w:t>
                  </w:r>
                  <w:r w:rsidRPr="00CA79FA">
                    <w:rPr>
                      <w:rFonts w:ascii="Verdana" w:hAnsi="Verdana"/>
                      <w:b w:val="0"/>
                      <w:bCs w:val="0"/>
                      <w:sz w:val="20"/>
                      <w:szCs w:val="16"/>
                    </w:rPr>
                    <w:t>on residual risk exposure.</w:t>
                  </w:r>
                </w:p>
              </w:tc>
            </w:tr>
          </w:tbl>
          <w:p w14:paraId="0485F504" w14:textId="77777777" w:rsidR="00541F06" w:rsidRDefault="00541F06">
            <w:pPr>
              <w:cnfStyle w:val="100000000000" w:firstRow="1" w:lastRow="0" w:firstColumn="0" w:lastColumn="0" w:oddVBand="0" w:evenVBand="0" w:oddHBand="0" w:evenHBand="0" w:firstRowFirstColumn="0" w:firstRowLastColumn="0" w:lastRowFirstColumn="0" w:lastRowLastColumn="0"/>
            </w:pPr>
          </w:p>
          <w:p w14:paraId="7CE51399" w14:textId="452C8A54" w:rsidR="0015466D" w:rsidRPr="0015466D" w:rsidRDefault="0015466D" w:rsidP="006A171D">
            <w:pPr>
              <w:spacing w:before="120" w:after="120"/>
              <w:jc w:val="both"/>
              <w:cnfStyle w:val="100000000000" w:firstRow="1" w:lastRow="0" w:firstColumn="0" w:lastColumn="0" w:oddVBand="0" w:evenVBand="0" w:oddHBand="0" w:evenHBand="0" w:firstRowFirstColumn="0" w:firstRowLastColumn="0" w:lastRowFirstColumn="0" w:lastRowLastColumn="0"/>
              <w:rPr>
                <w:color w:val="3D5A8C"/>
                <w:sz w:val="28"/>
                <w:szCs w:val="28"/>
              </w:rPr>
            </w:pPr>
            <w:r w:rsidRPr="0015466D">
              <w:rPr>
                <w:color w:val="3D5A8C"/>
                <w:sz w:val="28"/>
                <w:szCs w:val="28"/>
              </w:rPr>
              <w:t>Assurance summary</w:t>
            </w:r>
            <w:r w:rsidR="00A62A84">
              <w:rPr>
                <w:rStyle w:val="FootnoteReference"/>
                <w:color w:val="3D5A8C"/>
                <w:sz w:val="28"/>
                <w:szCs w:val="28"/>
              </w:rPr>
              <w:footnoteReference w:id="1"/>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
              <w:gridCol w:w="4274"/>
              <w:gridCol w:w="1378"/>
            </w:tblGrid>
            <w:tr w:rsidR="009A3481" w:rsidRPr="001E7EE4" w14:paraId="384995A8" w14:textId="77777777" w:rsidTr="00CA79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33" w:type="dxa"/>
                  <w:gridSpan w:val="2"/>
                  <w:tcBorders>
                    <w:bottom w:val="single" w:sz="4" w:space="0" w:color="auto"/>
                  </w:tcBorders>
                </w:tcPr>
                <w:p w14:paraId="69802646" w14:textId="711D01A4" w:rsidR="009A3481" w:rsidRPr="001E7EE4" w:rsidRDefault="009A3481" w:rsidP="00D50253">
                  <w:pPr>
                    <w:spacing w:before="120" w:after="120"/>
                    <w:jc w:val="both"/>
                    <w:rPr>
                      <w:sz w:val="20"/>
                      <w:szCs w:val="20"/>
                    </w:rPr>
                  </w:pPr>
                  <w:r w:rsidRPr="009A3481">
                    <w:rPr>
                      <w:color w:val="3D5A8C"/>
                      <w:sz w:val="20"/>
                      <w:szCs w:val="20"/>
                    </w:rPr>
                    <w:t>Assurance objectives</w:t>
                  </w:r>
                </w:p>
              </w:tc>
              <w:tc>
                <w:tcPr>
                  <w:tcW w:w="1378" w:type="dxa"/>
                  <w:tcBorders>
                    <w:bottom w:val="single" w:sz="4" w:space="0" w:color="auto"/>
                  </w:tcBorders>
                </w:tcPr>
                <w:p w14:paraId="74493A2C" w14:textId="4E347004" w:rsidR="009A3481" w:rsidRPr="00965AD8" w:rsidRDefault="009A3481" w:rsidP="00D50253">
                  <w:pPr>
                    <w:spacing w:before="120" w:after="120"/>
                    <w:jc w:val="center"/>
                    <w:cnfStyle w:val="100000000000" w:firstRow="1" w:lastRow="0" w:firstColumn="0" w:lastColumn="0" w:oddVBand="0" w:evenVBand="0" w:oddHBand="0" w:evenHBand="0" w:firstRowFirstColumn="0" w:firstRowLastColumn="0" w:lastRowFirstColumn="0" w:lastRowLastColumn="0"/>
                    <w:rPr>
                      <w:color w:val="3D5A8C"/>
                      <w:sz w:val="20"/>
                      <w:szCs w:val="20"/>
                    </w:rPr>
                  </w:pPr>
                  <w:r>
                    <w:rPr>
                      <w:color w:val="3D5A8C"/>
                      <w:sz w:val="20"/>
                      <w:szCs w:val="20"/>
                    </w:rPr>
                    <w:t>Assurance</w:t>
                  </w:r>
                </w:p>
              </w:tc>
            </w:tr>
            <w:tr w:rsidR="00FF71DE" w:rsidRPr="001E7EE4" w14:paraId="01175CFD" w14:textId="77777777" w:rsidTr="00CA79FA">
              <w:tc>
                <w:tcPr>
                  <w:cnfStyle w:val="001000000000" w:firstRow="0" w:lastRow="0" w:firstColumn="1" w:lastColumn="0" w:oddVBand="0" w:evenVBand="0" w:oddHBand="0" w:evenHBand="0" w:firstRowFirstColumn="0" w:firstRowLastColumn="0" w:lastRowFirstColumn="0" w:lastRowLastColumn="0"/>
                  <w:tcW w:w="359" w:type="dxa"/>
                  <w:tcBorders>
                    <w:top w:val="single" w:sz="4" w:space="0" w:color="auto"/>
                    <w:bottom w:val="dashed" w:sz="4" w:space="0" w:color="auto"/>
                  </w:tcBorders>
                  <w:vAlign w:val="center"/>
                </w:tcPr>
                <w:p w14:paraId="79FF289E" w14:textId="77777777" w:rsidR="00FF71DE" w:rsidRPr="001E7EE4" w:rsidRDefault="00FF71DE" w:rsidP="00FF71DE">
                  <w:pPr>
                    <w:spacing w:before="120" w:after="120"/>
                    <w:jc w:val="center"/>
                    <w:rPr>
                      <w:rFonts w:ascii="Verdana" w:hAnsi="Verdana"/>
                      <w:sz w:val="20"/>
                      <w:szCs w:val="20"/>
                    </w:rPr>
                  </w:pPr>
                  <w:r>
                    <w:rPr>
                      <w:rFonts w:ascii="Verdana" w:hAnsi="Verdana"/>
                      <w:sz w:val="20"/>
                      <w:szCs w:val="20"/>
                    </w:rPr>
                    <w:t>1</w:t>
                  </w:r>
                </w:p>
              </w:tc>
              <w:tc>
                <w:tcPr>
                  <w:tcW w:w="4274" w:type="dxa"/>
                  <w:tcBorders>
                    <w:top w:val="single" w:sz="4" w:space="0" w:color="auto"/>
                    <w:bottom w:val="dashed" w:sz="4" w:space="0" w:color="auto"/>
                  </w:tcBorders>
                </w:tcPr>
                <w:p w14:paraId="4CC62664" w14:textId="58852234" w:rsidR="00FF71DE" w:rsidRPr="001E7EE4" w:rsidRDefault="00E470BB" w:rsidP="00FF71DE">
                  <w:pPr>
                    <w:spacing w:before="120" w:after="12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rPr>
                  </w:pPr>
                  <w:r>
                    <w:rPr>
                      <w:rFonts w:ascii="Verdana" w:hAnsi="Verdana"/>
                      <w:sz w:val="20"/>
                      <w:szCs w:val="20"/>
                    </w:rPr>
                    <w:t>Project Governance</w:t>
                  </w:r>
                </w:p>
              </w:tc>
              <w:tc>
                <w:tcPr>
                  <w:tcW w:w="1378" w:type="dxa"/>
                  <w:tcBorders>
                    <w:top w:val="dashed" w:sz="4" w:space="0" w:color="auto"/>
                    <w:bottom w:val="dashed" w:sz="4" w:space="0" w:color="auto"/>
                  </w:tcBorders>
                  <w:shd w:val="clear" w:color="auto" w:fill="92D050"/>
                  <w:vAlign w:val="center"/>
                </w:tcPr>
                <w:p w14:paraId="68BBA0DE" w14:textId="1F0F04B5" w:rsidR="00FF71DE" w:rsidRPr="00257B7C" w:rsidRDefault="00FF71DE" w:rsidP="00FF71DE">
                  <w:pPr>
                    <w:spacing w:before="120" w:after="120"/>
                    <w:jc w:val="center"/>
                    <w:cnfStyle w:val="000000000000" w:firstRow="0" w:lastRow="0" w:firstColumn="0" w:lastColumn="0" w:oddVBand="0" w:evenVBand="0" w:oddHBand="0" w:evenHBand="0" w:firstRowFirstColumn="0" w:firstRowLastColumn="0" w:lastRowFirstColumn="0" w:lastRowLastColumn="0"/>
                    <w:rPr>
                      <w:rFonts w:ascii="Verdana" w:hAnsi="Verdana"/>
                      <w:color w:val="FF0000"/>
                      <w:sz w:val="20"/>
                      <w:szCs w:val="20"/>
                    </w:rPr>
                  </w:pPr>
                  <w:r w:rsidRPr="00FF71DE">
                    <w:rPr>
                      <w:rFonts w:ascii="Verdana" w:hAnsi="Verdana"/>
                      <w:sz w:val="20"/>
                      <w:szCs w:val="20"/>
                    </w:rPr>
                    <w:t>Substantial</w:t>
                  </w:r>
                </w:p>
              </w:tc>
            </w:tr>
            <w:tr w:rsidR="005922F6" w:rsidRPr="001E7EE4" w14:paraId="3003B104" w14:textId="77777777" w:rsidTr="00CA79FA">
              <w:tc>
                <w:tcPr>
                  <w:cnfStyle w:val="001000000000" w:firstRow="0" w:lastRow="0" w:firstColumn="1" w:lastColumn="0" w:oddVBand="0" w:evenVBand="0" w:oddHBand="0" w:evenHBand="0" w:firstRowFirstColumn="0" w:firstRowLastColumn="0" w:lastRowFirstColumn="0" w:lastRowLastColumn="0"/>
                  <w:tcW w:w="359" w:type="dxa"/>
                  <w:tcBorders>
                    <w:top w:val="dashed" w:sz="4" w:space="0" w:color="auto"/>
                    <w:bottom w:val="dashed" w:sz="4" w:space="0" w:color="auto"/>
                  </w:tcBorders>
                  <w:vAlign w:val="center"/>
                </w:tcPr>
                <w:p w14:paraId="7856FE71" w14:textId="77777777" w:rsidR="005922F6" w:rsidRPr="001E7EE4" w:rsidRDefault="005922F6" w:rsidP="005922F6">
                  <w:pPr>
                    <w:spacing w:before="120" w:after="120"/>
                    <w:jc w:val="center"/>
                    <w:rPr>
                      <w:rFonts w:ascii="Verdana" w:hAnsi="Verdana"/>
                      <w:sz w:val="20"/>
                      <w:szCs w:val="20"/>
                    </w:rPr>
                  </w:pPr>
                  <w:r>
                    <w:rPr>
                      <w:rFonts w:ascii="Verdana" w:hAnsi="Verdana"/>
                      <w:sz w:val="20"/>
                      <w:szCs w:val="20"/>
                    </w:rPr>
                    <w:t>2</w:t>
                  </w:r>
                </w:p>
              </w:tc>
              <w:tc>
                <w:tcPr>
                  <w:tcW w:w="4274" w:type="dxa"/>
                  <w:tcBorders>
                    <w:top w:val="dashed" w:sz="4" w:space="0" w:color="auto"/>
                    <w:bottom w:val="dashed" w:sz="4" w:space="0" w:color="auto"/>
                  </w:tcBorders>
                </w:tcPr>
                <w:p w14:paraId="3C6C3F85" w14:textId="53EE5F9E" w:rsidR="005922F6" w:rsidRPr="001E7EE4" w:rsidRDefault="007A08CA" w:rsidP="005922F6">
                  <w:pPr>
                    <w:spacing w:before="120" w:after="12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rPr>
                  </w:pPr>
                  <w:r>
                    <w:rPr>
                      <w:rFonts w:ascii="Verdana" w:hAnsi="Verdana"/>
                      <w:sz w:val="20"/>
                      <w:szCs w:val="20"/>
                    </w:rPr>
                    <w:t>Testing</w:t>
                  </w:r>
                </w:p>
              </w:tc>
              <w:tc>
                <w:tcPr>
                  <w:tcW w:w="1378" w:type="dxa"/>
                  <w:tcBorders>
                    <w:top w:val="dashed" w:sz="4" w:space="0" w:color="auto"/>
                    <w:bottom w:val="dashed" w:sz="4" w:space="0" w:color="auto"/>
                  </w:tcBorders>
                  <w:shd w:val="clear" w:color="auto" w:fill="92D050"/>
                  <w:vAlign w:val="center"/>
                </w:tcPr>
                <w:p w14:paraId="1FCDAA1C" w14:textId="1342D8FB" w:rsidR="005922F6" w:rsidRPr="005922F6" w:rsidRDefault="000079DA" w:rsidP="005922F6">
                  <w:pPr>
                    <w:spacing w:before="120" w:after="120"/>
                    <w:jc w:val="center"/>
                    <w:cnfStyle w:val="000000000000" w:firstRow="0" w:lastRow="0" w:firstColumn="0" w:lastColumn="0" w:oddVBand="0" w:evenVBand="0" w:oddHBand="0" w:evenHBand="0" w:firstRowFirstColumn="0" w:firstRowLastColumn="0" w:lastRowFirstColumn="0" w:lastRowLastColumn="0"/>
                    <w:rPr>
                      <w:rFonts w:ascii="Verdana" w:hAnsi="Verdana"/>
                      <w:sz w:val="20"/>
                      <w:szCs w:val="20"/>
                    </w:rPr>
                  </w:pPr>
                  <w:r>
                    <w:rPr>
                      <w:rFonts w:ascii="Verdana" w:hAnsi="Verdana"/>
                      <w:sz w:val="20"/>
                      <w:szCs w:val="20"/>
                    </w:rPr>
                    <w:t>Substantial</w:t>
                  </w:r>
                </w:p>
              </w:tc>
            </w:tr>
            <w:tr w:rsidR="00A03D06" w:rsidRPr="001E7EE4" w14:paraId="600D2058" w14:textId="77777777" w:rsidTr="00CA79FA">
              <w:tc>
                <w:tcPr>
                  <w:cnfStyle w:val="001000000000" w:firstRow="0" w:lastRow="0" w:firstColumn="1" w:lastColumn="0" w:oddVBand="0" w:evenVBand="0" w:oddHBand="0" w:evenHBand="0" w:firstRowFirstColumn="0" w:firstRowLastColumn="0" w:lastRowFirstColumn="0" w:lastRowLastColumn="0"/>
                  <w:tcW w:w="359" w:type="dxa"/>
                  <w:tcBorders>
                    <w:top w:val="dashed" w:sz="4" w:space="0" w:color="auto"/>
                    <w:bottom w:val="dashed" w:sz="4" w:space="0" w:color="auto"/>
                  </w:tcBorders>
                  <w:vAlign w:val="center"/>
                </w:tcPr>
                <w:p w14:paraId="18AAACD0" w14:textId="77777777" w:rsidR="00A03D06" w:rsidRPr="001E7EE4" w:rsidRDefault="00A03D06" w:rsidP="00A03D06">
                  <w:pPr>
                    <w:spacing w:before="120" w:after="120"/>
                    <w:jc w:val="center"/>
                    <w:rPr>
                      <w:rFonts w:ascii="Verdana" w:hAnsi="Verdana"/>
                      <w:sz w:val="20"/>
                      <w:szCs w:val="20"/>
                    </w:rPr>
                  </w:pPr>
                  <w:r>
                    <w:rPr>
                      <w:rFonts w:ascii="Verdana" w:hAnsi="Verdana"/>
                      <w:sz w:val="20"/>
                      <w:szCs w:val="20"/>
                    </w:rPr>
                    <w:t>3</w:t>
                  </w:r>
                </w:p>
              </w:tc>
              <w:tc>
                <w:tcPr>
                  <w:tcW w:w="4274" w:type="dxa"/>
                  <w:tcBorders>
                    <w:top w:val="dashed" w:sz="4" w:space="0" w:color="auto"/>
                    <w:bottom w:val="dashed" w:sz="4" w:space="0" w:color="auto"/>
                  </w:tcBorders>
                </w:tcPr>
                <w:p w14:paraId="66B4708A" w14:textId="6261EB01" w:rsidR="00A03D06" w:rsidRPr="001E7EE4" w:rsidRDefault="006F255F" w:rsidP="00A03D06">
                  <w:pPr>
                    <w:spacing w:before="120" w:after="12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rPr>
                  </w:pPr>
                  <w:r>
                    <w:rPr>
                      <w:rFonts w:ascii="Verdana" w:hAnsi="Verdana"/>
                      <w:sz w:val="20"/>
                      <w:szCs w:val="20"/>
                    </w:rPr>
                    <w:t>Lessons Learned</w:t>
                  </w:r>
                  <w:r w:rsidR="002878D8">
                    <w:rPr>
                      <w:rFonts w:ascii="Verdana" w:hAnsi="Verdana"/>
                      <w:sz w:val="20"/>
                      <w:szCs w:val="20"/>
                    </w:rPr>
                    <w:t xml:space="preserve"> / Benefits</w:t>
                  </w:r>
                </w:p>
              </w:tc>
              <w:tc>
                <w:tcPr>
                  <w:tcW w:w="1378" w:type="dxa"/>
                  <w:tcBorders>
                    <w:top w:val="dashed" w:sz="4" w:space="0" w:color="auto"/>
                    <w:bottom w:val="dashed" w:sz="4" w:space="0" w:color="auto"/>
                  </w:tcBorders>
                  <w:shd w:val="clear" w:color="auto" w:fill="92D050"/>
                  <w:vAlign w:val="center"/>
                </w:tcPr>
                <w:p w14:paraId="334E5B30" w14:textId="297A79F4" w:rsidR="00A03D06" w:rsidRPr="00257B7C" w:rsidRDefault="00A03D06" w:rsidP="00A03D06">
                  <w:pPr>
                    <w:spacing w:before="120" w:after="120"/>
                    <w:jc w:val="center"/>
                    <w:cnfStyle w:val="000000000000" w:firstRow="0" w:lastRow="0" w:firstColumn="0" w:lastColumn="0" w:oddVBand="0" w:evenVBand="0" w:oddHBand="0" w:evenHBand="0" w:firstRowFirstColumn="0" w:firstRowLastColumn="0" w:lastRowFirstColumn="0" w:lastRowLastColumn="0"/>
                    <w:rPr>
                      <w:rFonts w:ascii="Verdana" w:hAnsi="Verdana"/>
                      <w:color w:val="FF0000"/>
                      <w:sz w:val="20"/>
                      <w:szCs w:val="20"/>
                    </w:rPr>
                  </w:pPr>
                  <w:r w:rsidRPr="00FF71DE">
                    <w:rPr>
                      <w:rFonts w:ascii="Verdana" w:hAnsi="Verdana"/>
                      <w:sz w:val="20"/>
                      <w:szCs w:val="20"/>
                    </w:rPr>
                    <w:t>Substantial</w:t>
                  </w:r>
                </w:p>
              </w:tc>
            </w:tr>
            <w:tr w:rsidR="00CA79FA" w:rsidRPr="001E7EE4" w14:paraId="321E1FA5" w14:textId="77777777" w:rsidTr="00CA79FA">
              <w:tc>
                <w:tcPr>
                  <w:cnfStyle w:val="001000000000" w:firstRow="0" w:lastRow="0" w:firstColumn="1" w:lastColumn="0" w:oddVBand="0" w:evenVBand="0" w:oddHBand="0" w:evenHBand="0" w:firstRowFirstColumn="0" w:firstRowLastColumn="0" w:lastRowFirstColumn="0" w:lastRowLastColumn="0"/>
                  <w:tcW w:w="359" w:type="dxa"/>
                  <w:tcBorders>
                    <w:top w:val="dashed" w:sz="4" w:space="0" w:color="auto"/>
                    <w:bottom w:val="dashed" w:sz="4" w:space="0" w:color="auto"/>
                  </w:tcBorders>
                  <w:vAlign w:val="center"/>
                </w:tcPr>
                <w:p w14:paraId="60AE832D" w14:textId="67F4A44B" w:rsidR="00CA79FA" w:rsidRDefault="00CA79FA" w:rsidP="00CA79FA">
                  <w:pPr>
                    <w:spacing w:before="120" w:after="120"/>
                    <w:jc w:val="center"/>
                    <w:rPr>
                      <w:rFonts w:ascii="Verdana" w:hAnsi="Verdana"/>
                      <w:sz w:val="20"/>
                      <w:szCs w:val="20"/>
                    </w:rPr>
                  </w:pPr>
                  <w:r>
                    <w:rPr>
                      <w:rFonts w:ascii="Verdana" w:hAnsi="Verdana"/>
                      <w:sz w:val="20"/>
                      <w:szCs w:val="20"/>
                    </w:rPr>
                    <w:t>4</w:t>
                  </w:r>
                </w:p>
              </w:tc>
              <w:tc>
                <w:tcPr>
                  <w:tcW w:w="4274" w:type="dxa"/>
                  <w:tcBorders>
                    <w:top w:val="dashed" w:sz="4" w:space="0" w:color="auto"/>
                    <w:bottom w:val="dashed" w:sz="4" w:space="0" w:color="auto"/>
                  </w:tcBorders>
                </w:tcPr>
                <w:p w14:paraId="21EB375B" w14:textId="1BF2194C" w:rsidR="00CA79FA" w:rsidRPr="001E7EE4" w:rsidRDefault="00CA79FA" w:rsidP="00CA79FA">
                  <w:pPr>
                    <w:spacing w:before="120" w:after="120"/>
                    <w:jc w:val="both"/>
                    <w:cnfStyle w:val="000000000000" w:firstRow="0" w:lastRow="0" w:firstColumn="0" w:lastColumn="0" w:oddVBand="0" w:evenVBand="0" w:oddHBand="0" w:evenHBand="0" w:firstRowFirstColumn="0" w:firstRowLastColumn="0" w:lastRowFirstColumn="0" w:lastRowLastColumn="0"/>
                    <w:rPr>
                      <w:rFonts w:ascii="Verdana" w:hAnsi="Verdana"/>
                      <w:sz w:val="20"/>
                      <w:szCs w:val="20"/>
                    </w:rPr>
                  </w:pPr>
                  <w:r>
                    <w:rPr>
                      <w:rFonts w:ascii="Verdana" w:hAnsi="Verdana"/>
                      <w:sz w:val="20"/>
                      <w:szCs w:val="20"/>
                    </w:rPr>
                    <w:t>Current Data Centre Service</w:t>
                  </w:r>
                </w:p>
              </w:tc>
              <w:tc>
                <w:tcPr>
                  <w:tcW w:w="1378" w:type="dxa"/>
                  <w:tcBorders>
                    <w:top w:val="dashed" w:sz="4" w:space="0" w:color="auto"/>
                    <w:bottom w:val="dashed" w:sz="4" w:space="0" w:color="auto"/>
                  </w:tcBorders>
                  <w:shd w:val="clear" w:color="auto" w:fill="92D050"/>
                  <w:vAlign w:val="center"/>
                </w:tcPr>
                <w:p w14:paraId="57B76803" w14:textId="56612683" w:rsidR="00CA79FA" w:rsidRPr="00257B7C" w:rsidRDefault="00CA79FA" w:rsidP="00CA79FA">
                  <w:pPr>
                    <w:spacing w:before="120" w:after="120"/>
                    <w:jc w:val="center"/>
                    <w:cnfStyle w:val="000000000000" w:firstRow="0" w:lastRow="0" w:firstColumn="0" w:lastColumn="0" w:oddVBand="0" w:evenVBand="0" w:oddHBand="0" w:evenHBand="0" w:firstRowFirstColumn="0" w:firstRowLastColumn="0" w:lastRowFirstColumn="0" w:lastRowLastColumn="0"/>
                    <w:rPr>
                      <w:rFonts w:ascii="Verdana" w:hAnsi="Verdana"/>
                      <w:color w:val="FF0000"/>
                      <w:sz w:val="20"/>
                      <w:szCs w:val="20"/>
                    </w:rPr>
                  </w:pPr>
                  <w:r w:rsidRPr="00FF71DE">
                    <w:rPr>
                      <w:rFonts w:ascii="Verdana" w:hAnsi="Verdana"/>
                      <w:sz w:val="20"/>
                      <w:szCs w:val="20"/>
                    </w:rPr>
                    <w:t>Substantial</w:t>
                  </w:r>
                </w:p>
              </w:tc>
            </w:tr>
          </w:tbl>
          <w:p w14:paraId="28E3512B" w14:textId="3622CDD6" w:rsidR="006A171D" w:rsidRDefault="006A171D" w:rsidP="006A171D">
            <w:pPr>
              <w:jc w:val="both"/>
              <w:cnfStyle w:val="100000000000" w:firstRow="1" w:lastRow="0" w:firstColumn="0" w:lastColumn="0" w:oddVBand="0" w:evenVBand="0" w:oddHBand="0" w:evenHBand="0" w:firstRowFirstColumn="0" w:firstRowLastColumn="0" w:lastRowFirstColumn="0" w:lastRowLastColumn="0"/>
            </w:pPr>
          </w:p>
        </w:tc>
      </w:tr>
      <w:tr w:rsidR="002C07EB" w14:paraId="24F1F6F5" w14:textId="77777777" w:rsidTr="00DF0850">
        <w:trPr>
          <w:gridAfter w:val="1"/>
          <w:wAfter w:w="10" w:type="dxa"/>
          <w:trHeight w:val="261"/>
        </w:trPr>
        <w:tc>
          <w:tcPr>
            <w:cnfStyle w:val="001000000000" w:firstRow="0" w:lastRow="0" w:firstColumn="1" w:lastColumn="0" w:oddVBand="0" w:evenVBand="0" w:oddHBand="0" w:evenHBand="0" w:firstRowFirstColumn="0" w:firstRowLastColumn="0" w:lastRowFirstColumn="0" w:lastRowLastColumn="0"/>
            <w:tcW w:w="4395" w:type="dxa"/>
            <w:tcBorders>
              <w:top w:val="nil"/>
              <w:left w:val="nil"/>
              <w:bottom w:val="nil"/>
              <w:right w:val="nil"/>
            </w:tcBorders>
            <w:shd w:val="clear" w:color="auto" w:fill="D9E2F3" w:themeFill="accent1" w:themeFillTint="33"/>
          </w:tcPr>
          <w:p w14:paraId="57633EA3" w14:textId="19EE351B" w:rsidR="002C07EB" w:rsidRDefault="002C07EB" w:rsidP="003323BC">
            <w:pPr>
              <w:jc w:val="both"/>
              <w:rPr>
                <w:rFonts w:ascii="Verdana" w:hAnsi="Verdana"/>
              </w:rPr>
            </w:pPr>
          </w:p>
        </w:tc>
        <w:tc>
          <w:tcPr>
            <w:tcW w:w="6227" w:type="dxa"/>
            <w:gridSpan w:val="4"/>
            <w:tcBorders>
              <w:top w:val="nil"/>
              <w:left w:val="nil"/>
              <w:bottom w:val="nil"/>
              <w:right w:val="nil"/>
            </w:tcBorders>
          </w:tcPr>
          <w:p w14:paraId="1525D41D" w14:textId="77777777" w:rsidR="002C07EB" w:rsidRDefault="002C07EB" w:rsidP="006A171D">
            <w:pPr>
              <w:jc w:val="both"/>
              <w:cnfStyle w:val="000000000000" w:firstRow="0" w:lastRow="0" w:firstColumn="0" w:lastColumn="0" w:oddVBand="0" w:evenVBand="0" w:oddHBand="0" w:evenHBand="0" w:firstRowFirstColumn="0" w:firstRowLastColumn="0" w:lastRowFirstColumn="0" w:lastRowLastColumn="0"/>
              <w:rPr>
                <w:rFonts w:ascii="Verdana" w:hAnsi="Verdana"/>
              </w:rPr>
            </w:pPr>
          </w:p>
          <w:p w14:paraId="0D550C25" w14:textId="77777777" w:rsidR="001D1451" w:rsidRDefault="001D1451" w:rsidP="006A171D">
            <w:pPr>
              <w:jc w:val="both"/>
              <w:cnfStyle w:val="000000000000" w:firstRow="0" w:lastRow="0" w:firstColumn="0" w:lastColumn="0" w:oddVBand="0" w:evenVBand="0" w:oddHBand="0" w:evenHBand="0" w:firstRowFirstColumn="0" w:firstRowLastColumn="0" w:lastRowFirstColumn="0" w:lastRowLastColumn="0"/>
              <w:rPr>
                <w:rFonts w:ascii="Verdana" w:hAnsi="Verdana"/>
              </w:rPr>
            </w:pPr>
          </w:p>
          <w:p w14:paraId="5D4D8808" w14:textId="77777777" w:rsidR="001D1451" w:rsidRDefault="001D1451" w:rsidP="006A171D">
            <w:pPr>
              <w:jc w:val="both"/>
              <w:cnfStyle w:val="000000000000" w:firstRow="0" w:lastRow="0" w:firstColumn="0" w:lastColumn="0" w:oddVBand="0" w:evenVBand="0" w:oddHBand="0" w:evenHBand="0" w:firstRowFirstColumn="0" w:firstRowLastColumn="0" w:lastRowFirstColumn="0" w:lastRowLastColumn="0"/>
              <w:rPr>
                <w:rFonts w:ascii="Verdana" w:hAnsi="Verdana"/>
              </w:rPr>
            </w:pPr>
          </w:p>
          <w:p w14:paraId="1566D47A" w14:textId="12384E70" w:rsidR="005F27EA" w:rsidRDefault="005F27EA" w:rsidP="006A171D">
            <w:pPr>
              <w:jc w:val="both"/>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B27F32" w:rsidRPr="001E7EE4" w14:paraId="2B8437F5" w14:textId="77777777" w:rsidTr="00B27F3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6415" w:type="dxa"/>
            <w:gridSpan w:val="2"/>
            <w:tcBorders>
              <w:bottom w:val="single" w:sz="4" w:space="0" w:color="auto"/>
            </w:tcBorders>
          </w:tcPr>
          <w:p w14:paraId="00369763" w14:textId="5680D2D8" w:rsidR="00B27F32" w:rsidRPr="001E7EE4" w:rsidRDefault="00B27F32" w:rsidP="00B27F32">
            <w:pPr>
              <w:spacing w:before="60" w:after="60"/>
              <w:jc w:val="both"/>
              <w:rPr>
                <w:sz w:val="20"/>
                <w:szCs w:val="20"/>
              </w:rPr>
            </w:pPr>
          </w:p>
        </w:tc>
        <w:tc>
          <w:tcPr>
            <w:tcW w:w="1051" w:type="dxa"/>
            <w:tcBorders>
              <w:bottom w:val="single" w:sz="4" w:space="0" w:color="auto"/>
            </w:tcBorders>
            <w:vAlign w:val="center"/>
          </w:tcPr>
          <w:p w14:paraId="052B73CB" w14:textId="1FB3D57F" w:rsidR="00B27F32" w:rsidRDefault="00B27F32" w:rsidP="00B27F32">
            <w:pPr>
              <w:spacing w:before="60" w:after="60"/>
              <w:jc w:val="center"/>
              <w:cnfStyle w:val="000000000000" w:firstRow="0" w:lastRow="0" w:firstColumn="0" w:lastColumn="0" w:oddVBand="0" w:evenVBand="0" w:oddHBand="0" w:evenHBand="0" w:firstRowFirstColumn="0" w:firstRowLastColumn="0" w:lastRowFirstColumn="0" w:lastRowLastColumn="0"/>
              <w:rPr>
                <w:color w:val="3D5A8C"/>
                <w:sz w:val="20"/>
                <w:szCs w:val="20"/>
              </w:rPr>
            </w:pPr>
          </w:p>
        </w:tc>
        <w:tc>
          <w:tcPr>
            <w:tcW w:w="1205" w:type="dxa"/>
            <w:tcBorders>
              <w:bottom w:val="single" w:sz="4" w:space="0" w:color="auto"/>
            </w:tcBorders>
          </w:tcPr>
          <w:p w14:paraId="76D9F906" w14:textId="5112241B" w:rsidR="00B27F32" w:rsidRPr="00965AD8" w:rsidRDefault="00B27F32" w:rsidP="00B27F32">
            <w:pPr>
              <w:spacing w:before="60" w:after="60"/>
              <w:jc w:val="center"/>
              <w:cnfStyle w:val="000000000000" w:firstRow="0" w:lastRow="0" w:firstColumn="0" w:lastColumn="0" w:oddVBand="0" w:evenVBand="0" w:oddHBand="0" w:evenHBand="0" w:firstRowFirstColumn="0" w:firstRowLastColumn="0" w:lastRowFirstColumn="0" w:lastRowLastColumn="0"/>
              <w:rPr>
                <w:color w:val="3D5A8C"/>
                <w:sz w:val="20"/>
                <w:szCs w:val="20"/>
              </w:rPr>
            </w:pPr>
          </w:p>
        </w:tc>
        <w:tc>
          <w:tcPr>
            <w:tcW w:w="1961" w:type="dxa"/>
            <w:gridSpan w:val="2"/>
            <w:tcBorders>
              <w:bottom w:val="single" w:sz="4" w:space="0" w:color="auto"/>
            </w:tcBorders>
            <w:shd w:val="clear" w:color="auto" w:fill="auto"/>
            <w:vAlign w:val="center"/>
          </w:tcPr>
          <w:p w14:paraId="495A6291" w14:textId="3FFFF7C6" w:rsidR="00B27F32" w:rsidRPr="00965AD8" w:rsidRDefault="00B27F32" w:rsidP="00B27F32">
            <w:pPr>
              <w:spacing w:before="60" w:after="60"/>
              <w:jc w:val="center"/>
              <w:cnfStyle w:val="000000000000" w:firstRow="0" w:lastRow="0" w:firstColumn="0" w:lastColumn="0" w:oddVBand="0" w:evenVBand="0" w:oddHBand="0" w:evenHBand="0" w:firstRowFirstColumn="0" w:firstRowLastColumn="0" w:lastRowFirstColumn="0" w:lastRowLastColumn="0"/>
              <w:rPr>
                <w:color w:val="3D5A8C"/>
                <w:sz w:val="20"/>
                <w:szCs w:val="20"/>
              </w:rPr>
            </w:pPr>
          </w:p>
        </w:tc>
      </w:tr>
    </w:tbl>
    <w:p w14:paraId="48302581" w14:textId="0B37FD82" w:rsidR="00AA6A7B" w:rsidRDefault="00AA6A7B" w:rsidP="00BD2583">
      <w:pPr>
        <w:rPr>
          <w:rFonts w:ascii="Verdana" w:hAnsi="Verdana"/>
        </w:rPr>
        <w:sectPr w:rsidR="00AA6A7B" w:rsidSect="007E6E48">
          <w:pgSz w:w="11906" w:h="16838"/>
          <w:pgMar w:top="284" w:right="707" w:bottom="284" w:left="567" w:header="708" w:footer="139" w:gutter="0"/>
          <w:cols w:space="708"/>
          <w:docGrid w:linePitch="360"/>
        </w:sectPr>
      </w:pPr>
    </w:p>
    <w:p w14:paraId="5CEA5175" w14:textId="459347C8" w:rsidR="004F410E" w:rsidRPr="00980217" w:rsidRDefault="00733A5D" w:rsidP="00980217">
      <w:pPr>
        <w:pStyle w:val="Heading1"/>
        <w:numPr>
          <w:ilvl w:val="0"/>
          <w:numId w:val="2"/>
        </w:numPr>
        <w:spacing w:before="0" w:after="120"/>
        <w:ind w:left="567" w:hanging="567"/>
        <w:rPr>
          <w:rFonts w:ascii="Verdana" w:hAnsi="Verdana"/>
          <w:color w:val="3D5A8C"/>
          <w:sz w:val="36"/>
          <w:szCs w:val="36"/>
        </w:rPr>
      </w:pPr>
      <w:bookmarkStart w:id="1" w:name="_Toc99093771"/>
      <w:r>
        <w:rPr>
          <w:rFonts w:ascii="Verdana" w:hAnsi="Verdana"/>
          <w:color w:val="3D5A8C"/>
          <w:sz w:val="36"/>
          <w:szCs w:val="36"/>
        </w:rPr>
        <w:lastRenderedPageBreak/>
        <w:t>Introduction</w:t>
      </w:r>
      <w:bookmarkEnd w:id="1"/>
    </w:p>
    <w:p w14:paraId="6820EB99" w14:textId="105A7167" w:rsidR="00503F86" w:rsidRPr="00503F86" w:rsidRDefault="00503F86" w:rsidP="00307C6D">
      <w:pPr>
        <w:pStyle w:val="ListParagraph"/>
        <w:numPr>
          <w:ilvl w:val="0"/>
          <w:numId w:val="3"/>
        </w:numPr>
        <w:spacing w:before="120" w:after="120" w:line="240" w:lineRule="auto"/>
        <w:ind w:left="567" w:hanging="567"/>
        <w:contextualSpacing w:val="0"/>
        <w:jc w:val="both"/>
        <w:rPr>
          <w:rFonts w:ascii="Verdana" w:hAnsi="Verdana"/>
          <w:sz w:val="24"/>
          <w:szCs w:val="24"/>
        </w:rPr>
      </w:pPr>
      <w:r w:rsidRPr="00503F86">
        <w:rPr>
          <w:rFonts w:ascii="Verdana" w:hAnsi="Verdana"/>
          <w:sz w:val="24"/>
          <w:szCs w:val="24"/>
        </w:rPr>
        <w:t xml:space="preserve">The review of the governance arrangements in place for the Data Centre Move </w:t>
      </w:r>
      <w:r w:rsidR="005D68E3">
        <w:rPr>
          <w:rFonts w:ascii="Verdana" w:hAnsi="Verdana"/>
          <w:sz w:val="24"/>
          <w:szCs w:val="24"/>
        </w:rPr>
        <w:t xml:space="preserve">was </w:t>
      </w:r>
      <w:r w:rsidRPr="00503F86">
        <w:rPr>
          <w:rFonts w:ascii="Verdana" w:hAnsi="Verdana"/>
          <w:sz w:val="24"/>
          <w:szCs w:val="24"/>
        </w:rPr>
        <w:t>completed in line with the 2021/22 Internal Audit plan for DHCW (the ‘organisation’).</w:t>
      </w:r>
    </w:p>
    <w:p w14:paraId="2AD97F0D" w14:textId="343FDD6E" w:rsidR="00B363E2" w:rsidRDefault="00503F86" w:rsidP="00307C6D">
      <w:pPr>
        <w:pStyle w:val="ListParagraph"/>
        <w:numPr>
          <w:ilvl w:val="0"/>
          <w:numId w:val="3"/>
        </w:numPr>
        <w:spacing w:before="120" w:after="120" w:line="240" w:lineRule="auto"/>
        <w:ind w:left="567" w:hanging="567"/>
        <w:contextualSpacing w:val="0"/>
        <w:jc w:val="both"/>
        <w:rPr>
          <w:rFonts w:ascii="Verdana" w:hAnsi="Verdana"/>
          <w:sz w:val="24"/>
          <w:szCs w:val="24"/>
        </w:rPr>
      </w:pPr>
      <w:r w:rsidRPr="00503F86">
        <w:rPr>
          <w:rFonts w:ascii="Verdana" w:hAnsi="Verdana"/>
          <w:sz w:val="24"/>
          <w:szCs w:val="24"/>
        </w:rPr>
        <w:t xml:space="preserve">Following the end of the contract for hosting NHS Wales equipment within the Blaenavon Data Centre, the decision was made to move into a new data centre location, the </w:t>
      </w:r>
      <w:proofErr w:type="spellStart"/>
      <w:r w:rsidRPr="00503F86">
        <w:rPr>
          <w:rFonts w:ascii="Verdana" w:hAnsi="Verdana"/>
          <w:sz w:val="24"/>
          <w:szCs w:val="24"/>
        </w:rPr>
        <w:t>CloudCentres</w:t>
      </w:r>
      <w:proofErr w:type="spellEnd"/>
      <w:r w:rsidRPr="00503F86">
        <w:rPr>
          <w:rFonts w:ascii="Verdana" w:hAnsi="Verdana"/>
          <w:sz w:val="24"/>
          <w:szCs w:val="24"/>
        </w:rPr>
        <w:t xml:space="preserve"> Data Centre (CDC). The move was governed by a formal project process to ensure that all equipment and services were transferred successfully. The relevant lead for the assignment is the Director of ICT.</w:t>
      </w:r>
    </w:p>
    <w:p w14:paraId="377FC3D2" w14:textId="2E9525D7" w:rsidR="00B363E2" w:rsidRPr="00307C6D" w:rsidRDefault="00B363E2" w:rsidP="00307C6D">
      <w:pPr>
        <w:pStyle w:val="ListParagraph"/>
        <w:numPr>
          <w:ilvl w:val="0"/>
          <w:numId w:val="3"/>
        </w:numPr>
        <w:spacing w:before="120" w:after="120" w:line="240" w:lineRule="auto"/>
        <w:ind w:left="567" w:hanging="567"/>
        <w:contextualSpacing w:val="0"/>
        <w:jc w:val="both"/>
        <w:rPr>
          <w:rFonts w:ascii="Verdana" w:hAnsi="Verdana"/>
          <w:sz w:val="24"/>
          <w:szCs w:val="24"/>
        </w:rPr>
      </w:pPr>
      <w:r w:rsidRPr="00B363E2">
        <w:rPr>
          <w:rFonts w:ascii="Verdana" w:hAnsi="Verdana"/>
          <w:sz w:val="24"/>
          <w:szCs w:val="24"/>
        </w:rPr>
        <w:t xml:space="preserve">The potential risks considered in the review are as follows: </w:t>
      </w:r>
    </w:p>
    <w:p w14:paraId="3B881B91" w14:textId="77777777" w:rsidR="00B363E2" w:rsidRPr="00307C6D" w:rsidRDefault="00B363E2" w:rsidP="008F3B64">
      <w:pPr>
        <w:pStyle w:val="ListParagraph"/>
        <w:numPr>
          <w:ilvl w:val="0"/>
          <w:numId w:val="6"/>
        </w:numPr>
        <w:spacing w:before="120" w:after="120" w:line="240" w:lineRule="auto"/>
        <w:contextualSpacing w:val="0"/>
        <w:jc w:val="both"/>
        <w:rPr>
          <w:rFonts w:ascii="Verdana" w:hAnsi="Verdana"/>
          <w:sz w:val="24"/>
          <w:szCs w:val="24"/>
        </w:rPr>
      </w:pPr>
      <w:r w:rsidRPr="00307C6D">
        <w:rPr>
          <w:rFonts w:ascii="Verdana" w:hAnsi="Verdana"/>
          <w:sz w:val="24"/>
          <w:szCs w:val="24"/>
        </w:rPr>
        <w:t>loss of processing / data; and</w:t>
      </w:r>
    </w:p>
    <w:p w14:paraId="6F966011" w14:textId="3992A3AF" w:rsidR="00B363E2" w:rsidRPr="00307C6D" w:rsidRDefault="00B363E2" w:rsidP="008F3B64">
      <w:pPr>
        <w:pStyle w:val="ListParagraph"/>
        <w:numPr>
          <w:ilvl w:val="0"/>
          <w:numId w:val="6"/>
        </w:numPr>
        <w:spacing w:before="120" w:after="120" w:line="240" w:lineRule="auto"/>
        <w:contextualSpacing w:val="0"/>
        <w:jc w:val="both"/>
        <w:rPr>
          <w:rFonts w:ascii="Verdana" w:hAnsi="Verdana"/>
          <w:sz w:val="24"/>
          <w:szCs w:val="24"/>
        </w:rPr>
      </w:pPr>
      <w:r w:rsidRPr="00307C6D">
        <w:rPr>
          <w:rFonts w:ascii="Verdana" w:hAnsi="Verdana"/>
          <w:sz w:val="24"/>
          <w:szCs w:val="24"/>
        </w:rPr>
        <w:t>inconsistencies in data centre provision impacts on service delivery across Wales.</w:t>
      </w:r>
    </w:p>
    <w:p w14:paraId="715C4737" w14:textId="6F947FF7" w:rsidR="00C61019" w:rsidRPr="00980217" w:rsidRDefault="00C61019" w:rsidP="00DA7772">
      <w:pPr>
        <w:pStyle w:val="Heading1"/>
        <w:numPr>
          <w:ilvl w:val="0"/>
          <w:numId w:val="2"/>
        </w:numPr>
        <w:spacing w:after="120"/>
        <w:ind w:left="567" w:hanging="567"/>
        <w:rPr>
          <w:rFonts w:ascii="Verdana" w:hAnsi="Verdana"/>
          <w:sz w:val="36"/>
          <w:szCs w:val="36"/>
        </w:rPr>
      </w:pPr>
      <w:bookmarkStart w:id="2" w:name="_Toc99093772"/>
      <w:r w:rsidRPr="00980217">
        <w:rPr>
          <w:rFonts w:ascii="Verdana" w:hAnsi="Verdana"/>
          <w:sz w:val="36"/>
          <w:szCs w:val="36"/>
        </w:rPr>
        <w:t>Detailed Audit Findings</w:t>
      </w:r>
      <w:bookmarkEnd w:id="2"/>
    </w:p>
    <w:p w14:paraId="3C36393D" w14:textId="65335396" w:rsidR="005F13FF" w:rsidRPr="005F13FF" w:rsidRDefault="005F13FF" w:rsidP="00D82F60">
      <w:pPr>
        <w:spacing w:after="120"/>
        <w:jc w:val="both"/>
        <w:rPr>
          <w:rFonts w:ascii="Verdana" w:hAnsi="Verdana"/>
          <w:b/>
          <w:bCs/>
          <w:color w:val="3D5A8C"/>
          <w:sz w:val="24"/>
          <w:szCs w:val="24"/>
        </w:rPr>
      </w:pPr>
      <w:r w:rsidRPr="005F13FF">
        <w:rPr>
          <w:rFonts w:ascii="Verdana" w:hAnsi="Verdana"/>
          <w:b/>
          <w:bCs/>
          <w:color w:val="3D5A8C"/>
          <w:sz w:val="24"/>
          <w:szCs w:val="24"/>
        </w:rPr>
        <w:t xml:space="preserve">Objective 1: </w:t>
      </w:r>
      <w:r w:rsidR="00D7697F" w:rsidRPr="00D7697F">
        <w:rPr>
          <w:rFonts w:ascii="Verdana" w:hAnsi="Verdana"/>
          <w:b/>
          <w:bCs/>
          <w:color w:val="3D5A8C"/>
          <w:sz w:val="24"/>
          <w:szCs w:val="24"/>
        </w:rPr>
        <w:t>Project Governance – an appropriate project governance process was in place that ensures control was maintained over the project, risks were managed and formal reporting and monitoring undertaken</w:t>
      </w:r>
      <w:r w:rsidR="00CB7403">
        <w:rPr>
          <w:rFonts w:ascii="Verdana" w:hAnsi="Verdana"/>
          <w:b/>
          <w:bCs/>
          <w:color w:val="3D5A8C"/>
          <w:sz w:val="24"/>
          <w:szCs w:val="24"/>
        </w:rPr>
        <w:t>.</w:t>
      </w:r>
    </w:p>
    <w:p w14:paraId="39BF3707" w14:textId="487FB737" w:rsidR="008442B4" w:rsidRDefault="006D4AA4" w:rsidP="00F752E8">
      <w:pPr>
        <w:pStyle w:val="ListParagraph"/>
        <w:numPr>
          <w:ilvl w:val="0"/>
          <w:numId w:val="4"/>
        </w:numPr>
        <w:autoSpaceDE w:val="0"/>
        <w:autoSpaceDN w:val="0"/>
        <w:adjustRightInd w:val="0"/>
        <w:spacing w:before="120" w:after="120" w:line="240" w:lineRule="auto"/>
        <w:ind w:left="567" w:hanging="709"/>
        <w:contextualSpacing w:val="0"/>
        <w:jc w:val="both"/>
        <w:rPr>
          <w:rFonts w:ascii="Verdana" w:hAnsi="Verdana" w:cs="Times New Roman"/>
          <w:sz w:val="24"/>
          <w:szCs w:val="24"/>
        </w:rPr>
      </w:pPr>
      <w:r w:rsidRPr="006D4AA4">
        <w:rPr>
          <w:rFonts w:ascii="Verdana" w:hAnsi="Verdana"/>
          <w:sz w:val="24"/>
          <w:szCs w:val="24"/>
        </w:rPr>
        <w:t>The D</w:t>
      </w:r>
      <w:r w:rsidR="001832C2">
        <w:rPr>
          <w:rFonts w:ascii="Verdana" w:hAnsi="Verdana"/>
          <w:sz w:val="24"/>
          <w:szCs w:val="24"/>
        </w:rPr>
        <w:t>ata Centre Transition (DCT)</w:t>
      </w:r>
      <w:r w:rsidRPr="006D4AA4">
        <w:rPr>
          <w:rFonts w:ascii="Verdana" w:hAnsi="Verdana"/>
          <w:sz w:val="24"/>
          <w:szCs w:val="24"/>
        </w:rPr>
        <w:t xml:space="preserve"> Project was formed in September 2020 and progressed identified actions through three workstreams</w:t>
      </w:r>
      <w:r w:rsidR="0020050E">
        <w:rPr>
          <w:rFonts w:ascii="Verdana" w:hAnsi="Verdana"/>
          <w:sz w:val="24"/>
          <w:szCs w:val="24"/>
        </w:rPr>
        <w:t>, which</w:t>
      </w:r>
      <w:r w:rsidRPr="006D4AA4">
        <w:rPr>
          <w:rFonts w:ascii="Verdana" w:hAnsi="Verdana"/>
          <w:sz w:val="24"/>
          <w:szCs w:val="24"/>
        </w:rPr>
        <w:t xml:space="preserve"> focussed on delivering the successful transition of systems from Blaenavon Data Centre (BDC) to </w:t>
      </w:r>
      <w:r w:rsidR="00F408E9">
        <w:rPr>
          <w:rFonts w:ascii="Verdana" w:hAnsi="Verdana"/>
          <w:sz w:val="24"/>
          <w:szCs w:val="24"/>
        </w:rPr>
        <w:t>the</w:t>
      </w:r>
      <w:r w:rsidRPr="006D4AA4">
        <w:rPr>
          <w:rFonts w:ascii="Verdana" w:hAnsi="Verdana"/>
          <w:sz w:val="24"/>
          <w:szCs w:val="24"/>
        </w:rPr>
        <w:t xml:space="preserve"> new </w:t>
      </w:r>
      <w:proofErr w:type="spellStart"/>
      <w:r w:rsidR="00F408E9" w:rsidRPr="00503F86">
        <w:rPr>
          <w:rFonts w:ascii="Verdana" w:hAnsi="Verdana"/>
          <w:sz w:val="24"/>
          <w:szCs w:val="24"/>
        </w:rPr>
        <w:t>CloudCentres</w:t>
      </w:r>
      <w:proofErr w:type="spellEnd"/>
      <w:r w:rsidR="00F408E9" w:rsidRPr="00503F86">
        <w:rPr>
          <w:rFonts w:ascii="Verdana" w:hAnsi="Verdana"/>
          <w:sz w:val="24"/>
          <w:szCs w:val="24"/>
        </w:rPr>
        <w:t xml:space="preserve"> Data Centre (CDC)</w:t>
      </w:r>
      <w:r w:rsidR="00CB44E0" w:rsidRPr="002174AF">
        <w:rPr>
          <w:rFonts w:ascii="Verdana" w:hAnsi="Verdana" w:cs="Times New Roman"/>
          <w:sz w:val="24"/>
          <w:szCs w:val="24"/>
        </w:rPr>
        <w:t>.</w:t>
      </w:r>
    </w:p>
    <w:p w14:paraId="6400CE91" w14:textId="51ADEA11" w:rsidR="008442B4" w:rsidRPr="009A0833" w:rsidRDefault="000E47FE" w:rsidP="00F752E8">
      <w:pPr>
        <w:pStyle w:val="ListParagraph"/>
        <w:numPr>
          <w:ilvl w:val="0"/>
          <w:numId w:val="4"/>
        </w:numPr>
        <w:autoSpaceDE w:val="0"/>
        <w:autoSpaceDN w:val="0"/>
        <w:adjustRightInd w:val="0"/>
        <w:spacing w:before="120" w:after="120" w:line="240" w:lineRule="auto"/>
        <w:ind w:left="567" w:hanging="709"/>
        <w:contextualSpacing w:val="0"/>
        <w:jc w:val="both"/>
        <w:rPr>
          <w:rFonts w:ascii="Verdana" w:hAnsi="Verdana" w:cs="Times New Roman"/>
          <w:sz w:val="24"/>
          <w:szCs w:val="24"/>
        </w:rPr>
      </w:pPr>
      <w:r w:rsidRPr="009A0833">
        <w:rPr>
          <w:rFonts w:ascii="Verdana" w:hAnsi="Verdana"/>
          <w:sz w:val="24"/>
          <w:szCs w:val="24"/>
        </w:rPr>
        <w:t>The DCT Project was formal and adopted PRINCE2 methodologies</w:t>
      </w:r>
      <w:r w:rsidR="009A0833" w:rsidRPr="009A0833">
        <w:rPr>
          <w:rFonts w:ascii="Verdana" w:hAnsi="Verdana" w:cs="Times New Roman"/>
          <w:sz w:val="24"/>
          <w:szCs w:val="24"/>
        </w:rPr>
        <w:t xml:space="preserve">. </w:t>
      </w:r>
      <w:r w:rsidR="001E1C67" w:rsidRPr="009A0833">
        <w:rPr>
          <w:rFonts w:ascii="Verdana" w:hAnsi="Verdana" w:cs="Times New Roman"/>
          <w:sz w:val="24"/>
          <w:szCs w:val="24"/>
        </w:rPr>
        <w:t>A comprehensive</w:t>
      </w:r>
      <w:r w:rsidR="002A1CC6" w:rsidRPr="009A0833">
        <w:rPr>
          <w:rFonts w:ascii="Verdana" w:hAnsi="Verdana" w:cs="Times New Roman"/>
          <w:sz w:val="24"/>
          <w:szCs w:val="24"/>
        </w:rPr>
        <w:t xml:space="preserve"> Project Initiation Document </w:t>
      </w:r>
      <w:r w:rsidR="001E1C67" w:rsidRPr="009A0833">
        <w:rPr>
          <w:rFonts w:ascii="Verdana" w:hAnsi="Verdana" w:cs="Times New Roman"/>
          <w:sz w:val="24"/>
          <w:szCs w:val="24"/>
        </w:rPr>
        <w:t xml:space="preserve">(PID) was </w:t>
      </w:r>
      <w:r w:rsidR="00D97AD3" w:rsidRPr="009A0833">
        <w:rPr>
          <w:rFonts w:ascii="Verdana" w:hAnsi="Verdana" w:cs="Times New Roman"/>
          <w:sz w:val="24"/>
          <w:szCs w:val="24"/>
        </w:rPr>
        <w:t xml:space="preserve">authored by the DCT </w:t>
      </w:r>
      <w:r w:rsidR="00372AE7" w:rsidRPr="009A0833">
        <w:rPr>
          <w:rFonts w:ascii="Verdana" w:hAnsi="Verdana" w:cs="Times New Roman"/>
          <w:sz w:val="24"/>
          <w:szCs w:val="24"/>
        </w:rPr>
        <w:t>Princ</w:t>
      </w:r>
      <w:r w:rsidR="00F81726" w:rsidRPr="009A0833">
        <w:rPr>
          <w:rFonts w:ascii="Verdana" w:hAnsi="Verdana" w:cs="Times New Roman"/>
          <w:sz w:val="24"/>
          <w:szCs w:val="24"/>
        </w:rPr>
        <w:t>ipal</w:t>
      </w:r>
      <w:r w:rsidR="00372AE7" w:rsidRPr="009A0833">
        <w:rPr>
          <w:rFonts w:ascii="Verdana" w:hAnsi="Verdana" w:cs="Times New Roman"/>
          <w:sz w:val="24"/>
          <w:szCs w:val="24"/>
        </w:rPr>
        <w:t xml:space="preserve"> Project Manager </w:t>
      </w:r>
      <w:r w:rsidR="00DC74B4" w:rsidRPr="009A0833">
        <w:rPr>
          <w:rFonts w:ascii="Verdana" w:hAnsi="Verdana" w:cs="Times New Roman"/>
          <w:sz w:val="24"/>
          <w:szCs w:val="24"/>
        </w:rPr>
        <w:t>and approved by the Director of ICT</w:t>
      </w:r>
      <w:r w:rsidR="00126FDE" w:rsidRPr="009A0833">
        <w:rPr>
          <w:rFonts w:ascii="Verdana" w:hAnsi="Verdana" w:cs="Times New Roman"/>
          <w:sz w:val="24"/>
          <w:szCs w:val="24"/>
        </w:rPr>
        <w:t>. The PID</w:t>
      </w:r>
      <w:r w:rsidR="00922C60" w:rsidRPr="009A0833">
        <w:rPr>
          <w:rFonts w:ascii="Verdana" w:hAnsi="Verdana" w:cs="Times New Roman"/>
          <w:sz w:val="24"/>
          <w:szCs w:val="24"/>
        </w:rPr>
        <w:t xml:space="preserve"> included full </w:t>
      </w:r>
      <w:r w:rsidR="002A4C60" w:rsidRPr="009A0833">
        <w:rPr>
          <w:rFonts w:ascii="Verdana" w:hAnsi="Verdana" w:cs="Times New Roman"/>
          <w:sz w:val="24"/>
          <w:szCs w:val="24"/>
        </w:rPr>
        <w:t xml:space="preserve">project </w:t>
      </w:r>
      <w:r w:rsidR="00922C60" w:rsidRPr="009A0833">
        <w:rPr>
          <w:rFonts w:ascii="Verdana" w:hAnsi="Verdana" w:cs="Times New Roman"/>
          <w:sz w:val="24"/>
          <w:szCs w:val="24"/>
        </w:rPr>
        <w:t>details such as:</w:t>
      </w:r>
      <w:r w:rsidR="001E1C67" w:rsidRPr="009A0833">
        <w:rPr>
          <w:rFonts w:ascii="Verdana" w:hAnsi="Verdana" w:cs="Times New Roman"/>
          <w:sz w:val="24"/>
          <w:szCs w:val="24"/>
        </w:rPr>
        <w:t xml:space="preserve"> </w:t>
      </w:r>
    </w:p>
    <w:tbl>
      <w:tblPr>
        <w:tblStyle w:val="ListTable5Dark-Accent5"/>
        <w:tblW w:w="0" w:type="auto"/>
        <w:tblInd w:w="562" w:type="dxa"/>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18" w:space="0" w:color="FFFFFF" w:themeColor="background1"/>
          <w:insideV w:val="single" w:sz="4" w:space="0" w:color="FFFFFF" w:themeColor="background1"/>
        </w:tblBorders>
        <w:shd w:val="clear" w:color="auto" w:fill="B4C6E7" w:themeFill="accent1" w:themeFillTint="66"/>
        <w:tblLook w:val="04A0" w:firstRow="1" w:lastRow="0" w:firstColumn="1" w:lastColumn="0" w:noHBand="0" w:noVBand="1"/>
      </w:tblPr>
      <w:tblGrid>
        <w:gridCol w:w="2835"/>
        <w:gridCol w:w="7225"/>
      </w:tblGrid>
      <w:tr w:rsidR="008D6143" w:rsidRPr="006C00F0" w14:paraId="63B18CA5" w14:textId="77777777" w:rsidTr="001658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835" w:type="dxa"/>
            <w:tcBorders>
              <w:bottom w:val="none" w:sz="0" w:space="0" w:color="auto"/>
              <w:right w:val="none" w:sz="0" w:space="0" w:color="auto"/>
            </w:tcBorders>
            <w:shd w:val="clear" w:color="auto" w:fill="B4C6E7" w:themeFill="accent1" w:themeFillTint="66"/>
            <w:vAlign w:val="center"/>
          </w:tcPr>
          <w:p w14:paraId="6FF9487F" w14:textId="64402834" w:rsidR="008D6143" w:rsidRPr="006C00F0" w:rsidRDefault="00063C5C" w:rsidP="00165863">
            <w:pPr>
              <w:autoSpaceDE w:val="0"/>
              <w:autoSpaceDN w:val="0"/>
              <w:adjustRightInd w:val="0"/>
              <w:spacing w:before="120" w:after="120"/>
              <w:jc w:val="center"/>
              <w:rPr>
                <w:rFonts w:ascii="Verdana" w:hAnsi="Verdana"/>
                <w:color w:val="3D5A8C"/>
              </w:rPr>
            </w:pPr>
            <w:r w:rsidRPr="006C00F0">
              <w:rPr>
                <w:rFonts w:ascii="Verdana" w:hAnsi="Verdana"/>
                <w:color w:val="3D5A8C"/>
              </w:rPr>
              <w:t>Project Definition</w:t>
            </w:r>
          </w:p>
        </w:tc>
        <w:tc>
          <w:tcPr>
            <w:tcW w:w="7225" w:type="dxa"/>
            <w:tcBorders>
              <w:bottom w:val="none" w:sz="0" w:space="0" w:color="auto"/>
            </w:tcBorders>
            <w:shd w:val="clear" w:color="auto" w:fill="D9E2F3" w:themeFill="accent1" w:themeFillTint="33"/>
          </w:tcPr>
          <w:p w14:paraId="324A1E01" w14:textId="77777777" w:rsidR="008D6143" w:rsidRPr="006C00F0" w:rsidRDefault="000A2636" w:rsidP="008F3B64">
            <w:pPr>
              <w:pStyle w:val="ListParagraph"/>
              <w:numPr>
                <w:ilvl w:val="0"/>
                <w:numId w:val="8"/>
              </w:numPr>
              <w:autoSpaceDE w:val="0"/>
              <w:autoSpaceDN w:val="0"/>
              <w:adjustRightInd w:val="0"/>
              <w:spacing w:before="120" w:after="120"/>
              <w:ind w:left="454" w:hanging="283"/>
              <w:jc w:val="both"/>
              <w:cnfStyle w:val="100000000000" w:firstRow="1" w:lastRow="0" w:firstColumn="0" w:lastColumn="0" w:oddVBand="0" w:evenVBand="0" w:oddHBand="0" w:evenHBand="0" w:firstRowFirstColumn="0" w:firstRowLastColumn="0" w:lastRowFirstColumn="0" w:lastRowLastColumn="0"/>
              <w:rPr>
                <w:rFonts w:ascii="Verdana" w:hAnsi="Verdana"/>
                <w:b w:val="0"/>
                <w:bCs w:val="0"/>
                <w:color w:val="3D5A8C"/>
              </w:rPr>
            </w:pPr>
            <w:r w:rsidRPr="006C00F0">
              <w:rPr>
                <w:rFonts w:ascii="Verdana" w:hAnsi="Verdana"/>
                <w:b w:val="0"/>
                <w:bCs w:val="0"/>
                <w:color w:val="3D5A8C"/>
              </w:rPr>
              <w:t>Background</w:t>
            </w:r>
          </w:p>
          <w:p w14:paraId="4DF10500" w14:textId="77777777" w:rsidR="000A2636" w:rsidRPr="006C00F0" w:rsidRDefault="000A2636" w:rsidP="008F3B64">
            <w:pPr>
              <w:pStyle w:val="ListParagraph"/>
              <w:numPr>
                <w:ilvl w:val="0"/>
                <w:numId w:val="8"/>
              </w:numPr>
              <w:autoSpaceDE w:val="0"/>
              <w:autoSpaceDN w:val="0"/>
              <w:adjustRightInd w:val="0"/>
              <w:spacing w:before="120" w:after="120"/>
              <w:ind w:left="454" w:hanging="283"/>
              <w:jc w:val="both"/>
              <w:cnfStyle w:val="100000000000" w:firstRow="1" w:lastRow="0" w:firstColumn="0" w:lastColumn="0" w:oddVBand="0" w:evenVBand="0" w:oddHBand="0" w:evenHBand="0" w:firstRowFirstColumn="0" w:firstRowLastColumn="0" w:lastRowFirstColumn="0" w:lastRowLastColumn="0"/>
              <w:rPr>
                <w:rFonts w:ascii="Verdana" w:hAnsi="Verdana"/>
                <w:b w:val="0"/>
                <w:bCs w:val="0"/>
                <w:color w:val="3D5A8C"/>
              </w:rPr>
            </w:pPr>
            <w:r w:rsidRPr="006C00F0">
              <w:rPr>
                <w:rFonts w:ascii="Verdana" w:hAnsi="Verdana"/>
                <w:b w:val="0"/>
                <w:bCs w:val="0"/>
                <w:color w:val="3D5A8C"/>
              </w:rPr>
              <w:t>Objectives</w:t>
            </w:r>
          </w:p>
          <w:p w14:paraId="13730563" w14:textId="77777777" w:rsidR="000A2636" w:rsidRPr="006C00F0" w:rsidRDefault="000A2636" w:rsidP="008F3B64">
            <w:pPr>
              <w:pStyle w:val="ListParagraph"/>
              <w:numPr>
                <w:ilvl w:val="0"/>
                <w:numId w:val="8"/>
              </w:numPr>
              <w:autoSpaceDE w:val="0"/>
              <w:autoSpaceDN w:val="0"/>
              <w:adjustRightInd w:val="0"/>
              <w:spacing w:before="120" w:after="120"/>
              <w:ind w:left="454" w:hanging="283"/>
              <w:jc w:val="both"/>
              <w:cnfStyle w:val="100000000000" w:firstRow="1" w:lastRow="0" w:firstColumn="0" w:lastColumn="0" w:oddVBand="0" w:evenVBand="0" w:oddHBand="0" w:evenHBand="0" w:firstRowFirstColumn="0" w:firstRowLastColumn="0" w:lastRowFirstColumn="0" w:lastRowLastColumn="0"/>
              <w:rPr>
                <w:rFonts w:ascii="Verdana" w:hAnsi="Verdana"/>
                <w:b w:val="0"/>
                <w:bCs w:val="0"/>
                <w:color w:val="3D5A8C"/>
              </w:rPr>
            </w:pPr>
            <w:r w:rsidRPr="006C00F0">
              <w:rPr>
                <w:rFonts w:ascii="Verdana" w:hAnsi="Verdana"/>
                <w:b w:val="0"/>
                <w:bCs w:val="0"/>
                <w:color w:val="3D5A8C"/>
              </w:rPr>
              <w:t>Desired outputs and outcomes</w:t>
            </w:r>
          </w:p>
          <w:p w14:paraId="495F2F97" w14:textId="3E5A84CA" w:rsidR="0028114E" w:rsidRPr="006C00F0" w:rsidRDefault="0028114E" w:rsidP="008F3B64">
            <w:pPr>
              <w:pStyle w:val="ListParagraph"/>
              <w:numPr>
                <w:ilvl w:val="0"/>
                <w:numId w:val="8"/>
              </w:numPr>
              <w:autoSpaceDE w:val="0"/>
              <w:autoSpaceDN w:val="0"/>
              <w:adjustRightInd w:val="0"/>
              <w:spacing w:before="120" w:after="120"/>
              <w:ind w:left="454" w:hanging="283"/>
              <w:jc w:val="both"/>
              <w:cnfStyle w:val="100000000000" w:firstRow="1" w:lastRow="0" w:firstColumn="0" w:lastColumn="0" w:oddVBand="0" w:evenVBand="0" w:oddHBand="0" w:evenHBand="0" w:firstRowFirstColumn="0" w:firstRowLastColumn="0" w:lastRowFirstColumn="0" w:lastRowLastColumn="0"/>
              <w:rPr>
                <w:rFonts w:ascii="Verdana" w:hAnsi="Verdana"/>
                <w:b w:val="0"/>
                <w:bCs w:val="0"/>
                <w:color w:val="3D5A8C"/>
              </w:rPr>
            </w:pPr>
            <w:r w:rsidRPr="006C00F0">
              <w:rPr>
                <w:rFonts w:ascii="Verdana" w:hAnsi="Verdana"/>
                <w:b w:val="0"/>
                <w:bCs w:val="0"/>
                <w:color w:val="3D5A8C"/>
              </w:rPr>
              <w:t>Scope</w:t>
            </w:r>
          </w:p>
        </w:tc>
      </w:tr>
      <w:tr w:rsidR="008D6143" w:rsidRPr="006C00F0" w14:paraId="72E1AD3C" w14:textId="77777777" w:rsidTr="001658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Borders>
              <w:top w:val="none" w:sz="0" w:space="0" w:color="auto"/>
              <w:bottom w:val="none" w:sz="0" w:space="0" w:color="auto"/>
              <w:right w:val="none" w:sz="0" w:space="0" w:color="auto"/>
            </w:tcBorders>
            <w:shd w:val="clear" w:color="auto" w:fill="B4C6E7" w:themeFill="accent1" w:themeFillTint="66"/>
            <w:vAlign w:val="center"/>
          </w:tcPr>
          <w:p w14:paraId="2D6D7926" w14:textId="49B050F0" w:rsidR="008D6143" w:rsidRPr="006C00F0" w:rsidRDefault="00063C5C" w:rsidP="00165863">
            <w:pPr>
              <w:autoSpaceDE w:val="0"/>
              <w:autoSpaceDN w:val="0"/>
              <w:adjustRightInd w:val="0"/>
              <w:spacing w:before="120" w:after="120"/>
              <w:jc w:val="center"/>
              <w:rPr>
                <w:rFonts w:ascii="Verdana" w:hAnsi="Verdana"/>
                <w:color w:val="3D5A8C"/>
              </w:rPr>
            </w:pPr>
            <w:r w:rsidRPr="006C00F0">
              <w:rPr>
                <w:rFonts w:ascii="Verdana" w:hAnsi="Verdana"/>
                <w:color w:val="3D5A8C"/>
              </w:rPr>
              <w:t>Project Approach</w:t>
            </w:r>
          </w:p>
        </w:tc>
        <w:tc>
          <w:tcPr>
            <w:tcW w:w="7225" w:type="dxa"/>
            <w:tcBorders>
              <w:top w:val="none" w:sz="0" w:space="0" w:color="auto"/>
              <w:bottom w:val="none" w:sz="0" w:space="0" w:color="auto"/>
            </w:tcBorders>
            <w:shd w:val="clear" w:color="auto" w:fill="D9E2F3" w:themeFill="accent1" w:themeFillTint="33"/>
          </w:tcPr>
          <w:p w14:paraId="1CC09E05" w14:textId="77777777" w:rsidR="008D6143" w:rsidRPr="006C00F0" w:rsidRDefault="0028114E" w:rsidP="008F3B64">
            <w:pPr>
              <w:pStyle w:val="ListParagraph"/>
              <w:numPr>
                <w:ilvl w:val="0"/>
                <w:numId w:val="8"/>
              </w:numPr>
              <w:autoSpaceDE w:val="0"/>
              <w:autoSpaceDN w:val="0"/>
              <w:adjustRightInd w:val="0"/>
              <w:spacing w:before="120" w:after="120"/>
              <w:ind w:left="454" w:hanging="283"/>
              <w:jc w:val="both"/>
              <w:cnfStyle w:val="000000100000" w:firstRow="0" w:lastRow="0" w:firstColumn="0" w:lastColumn="0" w:oddVBand="0" w:evenVBand="0" w:oddHBand="1" w:evenHBand="0" w:firstRowFirstColumn="0" w:firstRowLastColumn="0" w:lastRowFirstColumn="0" w:lastRowLastColumn="0"/>
              <w:rPr>
                <w:rFonts w:ascii="Verdana" w:hAnsi="Verdana"/>
                <w:color w:val="3D5A8C"/>
              </w:rPr>
            </w:pPr>
            <w:r w:rsidRPr="006C00F0">
              <w:rPr>
                <w:rFonts w:ascii="Verdana" w:hAnsi="Verdana"/>
                <w:color w:val="3D5A8C"/>
              </w:rPr>
              <w:t>Structure</w:t>
            </w:r>
          </w:p>
          <w:p w14:paraId="0A716861" w14:textId="77777777" w:rsidR="0028114E" w:rsidRPr="006C00F0" w:rsidRDefault="0028114E" w:rsidP="008F3B64">
            <w:pPr>
              <w:pStyle w:val="ListParagraph"/>
              <w:numPr>
                <w:ilvl w:val="0"/>
                <w:numId w:val="8"/>
              </w:numPr>
              <w:autoSpaceDE w:val="0"/>
              <w:autoSpaceDN w:val="0"/>
              <w:adjustRightInd w:val="0"/>
              <w:spacing w:before="120" w:after="120"/>
              <w:ind w:left="454" w:hanging="283"/>
              <w:jc w:val="both"/>
              <w:cnfStyle w:val="000000100000" w:firstRow="0" w:lastRow="0" w:firstColumn="0" w:lastColumn="0" w:oddVBand="0" w:evenVBand="0" w:oddHBand="1" w:evenHBand="0" w:firstRowFirstColumn="0" w:firstRowLastColumn="0" w:lastRowFirstColumn="0" w:lastRowLastColumn="0"/>
              <w:rPr>
                <w:rFonts w:ascii="Verdana" w:hAnsi="Verdana"/>
                <w:color w:val="3D5A8C"/>
              </w:rPr>
            </w:pPr>
            <w:r w:rsidRPr="006C00F0">
              <w:rPr>
                <w:rFonts w:ascii="Verdana" w:hAnsi="Verdana"/>
                <w:color w:val="3D5A8C"/>
              </w:rPr>
              <w:t>Workstream detail</w:t>
            </w:r>
          </w:p>
          <w:p w14:paraId="5AC9011D" w14:textId="77777777" w:rsidR="0028114E" w:rsidRPr="006C00F0" w:rsidRDefault="0028114E" w:rsidP="008F3B64">
            <w:pPr>
              <w:pStyle w:val="ListParagraph"/>
              <w:numPr>
                <w:ilvl w:val="0"/>
                <w:numId w:val="8"/>
              </w:numPr>
              <w:autoSpaceDE w:val="0"/>
              <w:autoSpaceDN w:val="0"/>
              <w:adjustRightInd w:val="0"/>
              <w:spacing w:before="120" w:after="120"/>
              <w:ind w:left="454" w:hanging="283"/>
              <w:jc w:val="both"/>
              <w:cnfStyle w:val="000000100000" w:firstRow="0" w:lastRow="0" w:firstColumn="0" w:lastColumn="0" w:oddVBand="0" w:evenVBand="0" w:oddHBand="1" w:evenHBand="0" w:firstRowFirstColumn="0" w:firstRowLastColumn="0" w:lastRowFirstColumn="0" w:lastRowLastColumn="0"/>
              <w:rPr>
                <w:rFonts w:ascii="Verdana" w:hAnsi="Verdana"/>
                <w:color w:val="3D5A8C"/>
              </w:rPr>
            </w:pPr>
            <w:r w:rsidRPr="006C00F0">
              <w:rPr>
                <w:rFonts w:ascii="Verdana" w:hAnsi="Verdana"/>
                <w:color w:val="3D5A8C"/>
              </w:rPr>
              <w:t>Plan on a Page</w:t>
            </w:r>
          </w:p>
          <w:p w14:paraId="5BCD6D29" w14:textId="4FB1A0C6" w:rsidR="0028114E" w:rsidRPr="006C00F0" w:rsidRDefault="0028114E" w:rsidP="008F3B64">
            <w:pPr>
              <w:pStyle w:val="ListParagraph"/>
              <w:numPr>
                <w:ilvl w:val="0"/>
                <w:numId w:val="8"/>
              </w:numPr>
              <w:autoSpaceDE w:val="0"/>
              <w:autoSpaceDN w:val="0"/>
              <w:adjustRightInd w:val="0"/>
              <w:spacing w:before="120" w:after="120"/>
              <w:ind w:left="454" w:hanging="283"/>
              <w:jc w:val="both"/>
              <w:cnfStyle w:val="000000100000" w:firstRow="0" w:lastRow="0" w:firstColumn="0" w:lastColumn="0" w:oddVBand="0" w:evenVBand="0" w:oddHBand="1" w:evenHBand="0" w:firstRowFirstColumn="0" w:firstRowLastColumn="0" w:lastRowFirstColumn="0" w:lastRowLastColumn="0"/>
              <w:rPr>
                <w:rFonts w:ascii="Verdana" w:hAnsi="Verdana"/>
                <w:color w:val="3D5A8C"/>
              </w:rPr>
            </w:pPr>
            <w:r w:rsidRPr="006C00F0">
              <w:rPr>
                <w:rFonts w:ascii="Verdana" w:hAnsi="Verdana"/>
                <w:color w:val="3D5A8C"/>
              </w:rPr>
              <w:t>Assumptions</w:t>
            </w:r>
            <w:r w:rsidR="00331FEC" w:rsidRPr="006C00F0">
              <w:rPr>
                <w:rFonts w:ascii="Verdana" w:hAnsi="Verdana"/>
                <w:color w:val="3D5A8C"/>
              </w:rPr>
              <w:t>, constrains and dependencies</w:t>
            </w:r>
          </w:p>
        </w:tc>
      </w:tr>
      <w:tr w:rsidR="00063C5C" w:rsidRPr="006C00F0" w14:paraId="3B40C201" w14:textId="77777777" w:rsidTr="00165863">
        <w:tc>
          <w:tcPr>
            <w:cnfStyle w:val="001000000000" w:firstRow="0" w:lastRow="0" w:firstColumn="1" w:lastColumn="0" w:oddVBand="0" w:evenVBand="0" w:oddHBand="0" w:evenHBand="0" w:firstRowFirstColumn="0" w:firstRowLastColumn="0" w:lastRowFirstColumn="0" w:lastRowLastColumn="0"/>
            <w:tcW w:w="2835" w:type="dxa"/>
            <w:shd w:val="clear" w:color="auto" w:fill="B4C6E7" w:themeFill="accent1" w:themeFillTint="66"/>
            <w:vAlign w:val="center"/>
          </w:tcPr>
          <w:p w14:paraId="3EA3C37E" w14:textId="71143177" w:rsidR="00063C5C" w:rsidRPr="006C00F0" w:rsidRDefault="00063C5C" w:rsidP="00165863">
            <w:pPr>
              <w:autoSpaceDE w:val="0"/>
              <w:autoSpaceDN w:val="0"/>
              <w:adjustRightInd w:val="0"/>
              <w:spacing w:before="120" w:after="120"/>
              <w:jc w:val="center"/>
              <w:rPr>
                <w:rFonts w:ascii="Verdana" w:hAnsi="Verdana"/>
                <w:color w:val="3D5A8C"/>
              </w:rPr>
            </w:pPr>
            <w:r w:rsidRPr="006C00F0">
              <w:rPr>
                <w:rFonts w:ascii="Verdana" w:hAnsi="Verdana"/>
                <w:color w:val="3D5A8C"/>
              </w:rPr>
              <w:t>Project Control</w:t>
            </w:r>
          </w:p>
        </w:tc>
        <w:tc>
          <w:tcPr>
            <w:tcW w:w="7225" w:type="dxa"/>
            <w:shd w:val="clear" w:color="auto" w:fill="D9E2F3" w:themeFill="accent1" w:themeFillTint="33"/>
          </w:tcPr>
          <w:p w14:paraId="1ED7C15C" w14:textId="77777777" w:rsidR="00063C5C" w:rsidRPr="006C00F0" w:rsidRDefault="00331FEC" w:rsidP="008F3B64">
            <w:pPr>
              <w:pStyle w:val="ListParagraph"/>
              <w:numPr>
                <w:ilvl w:val="0"/>
                <w:numId w:val="8"/>
              </w:numPr>
              <w:autoSpaceDE w:val="0"/>
              <w:autoSpaceDN w:val="0"/>
              <w:adjustRightInd w:val="0"/>
              <w:spacing w:before="120" w:after="120"/>
              <w:ind w:left="454" w:hanging="283"/>
              <w:jc w:val="both"/>
              <w:cnfStyle w:val="000000000000" w:firstRow="0" w:lastRow="0" w:firstColumn="0" w:lastColumn="0" w:oddVBand="0" w:evenVBand="0" w:oddHBand="0" w:evenHBand="0" w:firstRowFirstColumn="0" w:firstRowLastColumn="0" w:lastRowFirstColumn="0" w:lastRowLastColumn="0"/>
              <w:rPr>
                <w:rFonts w:ascii="Verdana" w:hAnsi="Verdana"/>
                <w:color w:val="3D5A8C"/>
              </w:rPr>
            </w:pPr>
            <w:r w:rsidRPr="006C00F0">
              <w:rPr>
                <w:rFonts w:ascii="Verdana" w:hAnsi="Verdana"/>
                <w:color w:val="3D5A8C"/>
              </w:rPr>
              <w:t>Governance</w:t>
            </w:r>
          </w:p>
          <w:p w14:paraId="532ACC34" w14:textId="77777777" w:rsidR="00331FEC" w:rsidRPr="006C00F0" w:rsidRDefault="00331FEC" w:rsidP="008F3B64">
            <w:pPr>
              <w:pStyle w:val="ListParagraph"/>
              <w:numPr>
                <w:ilvl w:val="0"/>
                <w:numId w:val="8"/>
              </w:numPr>
              <w:autoSpaceDE w:val="0"/>
              <w:autoSpaceDN w:val="0"/>
              <w:adjustRightInd w:val="0"/>
              <w:spacing w:before="120" w:after="120"/>
              <w:ind w:left="454" w:hanging="283"/>
              <w:jc w:val="both"/>
              <w:cnfStyle w:val="000000000000" w:firstRow="0" w:lastRow="0" w:firstColumn="0" w:lastColumn="0" w:oddVBand="0" w:evenVBand="0" w:oddHBand="0" w:evenHBand="0" w:firstRowFirstColumn="0" w:firstRowLastColumn="0" w:lastRowFirstColumn="0" w:lastRowLastColumn="0"/>
              <w:rPr>
                <w:rFonts w:ascii="Verdana" w:hAnsi="Verdana"/>
                <w:color w:val="3D5A8C"/>
              </w:rPr>
            </w:pPr>
            <w:r w:rsidRPr="006C00F0">
              <w:rPr>
                <w:rFonts w:ascii="Verdana" w:hAnsi="Verdana"/>
                <w:color w:val="3D5A8C"/>
              </w:rPr>
              <w:t>Change and Configuration Management</w:t>
            </w:r>
          </w:p>
          <w:p w14:paraId="66B84AB6" w14:textId="5A455392" w:rsidR="00331FEC" w:rsidRPr="006C00F0" w:rsidRDefault="00331FEC" w:rsidP="008F3B64">
            <w:pPr>
              <w:pStyle w:val="ListParagraph"/>
              <w:numPr>
                <w:ilvl w:val="0"/>
                <w:numId w:val="8"/>
              </w:numPr>
              <w:autoSpaceDE w:val="0"/>
              <w:autoSpaceDN w:val="0"/>
              <w:adjustRightInd w:val="0"/>
              <w:spacing w:before="120" w:after="120"/>
              <w:ind w:left="454" w:hanging="283"/>
              <w:jc w:val="both"/>
              <w:cnfStyle w:val="000000000000" w:firstRow="0" w:lastRow="0" w:firstColumn="0" w:lastColumn="0" w:oddVBand="0" w:evenVBand="0" w:oddHBand="0" w:evenHBand="0" w:firstRowFirstColumn="0" w:firstRowLastColumn="0" w:lastRowFirstColumn="0" w:lastRowLastColumn="0"/>
              <w:rPr>
                <w:rFonts w:ascii="Verdana" w:hAnsi="Verdana"/>
                <w:color w:val="3D5A8C"/>
              </w:rPr>
            </w:pPr>
            <w:r w:rsidRPr="006C00F0">
              <w:rPr>
                <w:rFonts w:ascii="Verdana" w:hAnsi="Verdana"/>
                <w:color w:val="3D5A8C"/>
              </w:rPr>
              <w:t>Roles and responsibilities</w:t>
            </w:r>
          </w:p>
          <w:p w14:paraId="60298391" w14:textId="77777777" w:rsidR="00331FEC" w:rsidRPr="006C00F0" w:rsidRDefault="00331FEC" w:rsidP="008F3B64">
            <w:pPr>
              <w:pStyle w:val="ListParagraph"/>
              <w:numPr>
                <w:ilvl w:val="0"/>
                <w:numId w:val="8"/>
              </w:numPr>
              <w:autoSpaceDE w:val="0"/>
              <w:autoSpaceDN w:val="0"/>
              <w:adjustRightInd w:val="0"/>
              <w:spacing w:before="120" w:after="120"/>
              <w:ind w:left="454" w:hanging="283"/>
              <w:jc w:val="both"/>
              <w:cnfStyle w:val="000000000000" w:firstRow="0" w:lastRow="0" w:firstColumn="0" w:lastColumn="0" w:oddVBand="0" w:evenVBand="0" w:oddHBand="0" w:evenHBand="0" w:firstRowFirstColumn="0" w:firstRowLastColumn="0" w:lastRowFirstColumn="0" w:lastRowLastColumn="0"/>
              <w:rPr>
                <w:rFonts w:ascii="Verdana" w:hAnsi="Verdana"/>
                <w:color w:val="3D5A8C"/>
              </w:rPr>
            </w:pPr>
            <w:r w:rsidRPr="006C00F0">
              <w:rPr>
                <w:rFonts w:ascii="Verdana" w:hAnsi="Verdana"/>
                <w:color w:val="3D5A8C"/>
              </w:rPr>
              <w:t>Quality and Assurance</w:t>
            </w:r>
          </w:p>
          <w:p w14:paraId="2B8F807B" w14:textId="34426E94" w:rsidR="00331FEC" w:rsidRPr="006C00F0" w:rsidRDefault="00331FEC" w:rsidP="008F3B64">
            <w:pPr>
              <w:pStyle w:val="ListParagraph"/>
              <w:numPr>
                <w:ilvl w:val="0"/>
                <w:numId w:val="8"/>
              </w:numPr>
              <w:autoSpaceDE w:val="0"/>
              <w:autoSpaceDN w:val="0"/>
              <w:adjustRightInd w:val="0"/>
              <w:spacing w:before="120" w:after="120"/>
              <w:ind w:left="454" w:hanging="283"/>
              <w:jc w:val="both"/>
              <w:cnfStyle w:val="000000000000" w:firstRow="0" w:lastRow="0" w:firstColumn="0" w:lastColumn="0" w:oddVBand="0" w:evenVBand="0" w:oddHBand="0" w:evenHBand="0" w:firstRowFirstColumn="0" w:firstRowLastColumn="0" w:lastRowFirstColumn="0" w:lastRowLastColumn="0"/>
              <w:rPr>
                <w:rFonts w:ascii="Verdana" w:hAnsi="Verdana"/>
                <w:color w:val="3D5A8C"/>
              </w:rPr>
            </w:pPr>
            <w:r w:rsidRPr="006C00F0">
              <w:rPr>
                <w:rFonts w:ascii="Verdana" w:hAnsi="Verdana"/>
                <w:color w:val="3D5A8C"/>
              </w:rPr>
              <w:t>Risks</w:t>
            </w:r>
            <w:r w:rsidR="0064328C" w:rsidRPr="006C00F0">
              <w:rPr>
                <w:rFonts w:ascii="Verdana" w:hAnsi="Verdana"/>
                <w:color w:val="3D5A8C"/>
              </w:rPr>
              <w:t xml:space="preserve">, Assumptions, Issues, and Dependencies </w:t>
            </w:r>
            <w:r w:rsidR="00412893" w:rsidRPr="006C00F0">
              <w:rPr>
                <w:rFonts w:ascii="Verdana" w:hAnsi="Verdana"/>
                <w:color w:val="3D5A8C"/>
              </w:rPr>
              <w:t>(RAID)</w:t>
            </w:r>
          </w:p>
        </w:tc>
      </w:tr>
    </w:tbl>
    <w:p w14:paraId="28CA0868" w14:textId="3BC54107" w:rsidR="00D558F3" w:rsidRDefault="00476410" w:rsidP="00F752E8">
      <w:pPr>
        <w:pStyle w:val="ListParagraph"/>
        <w:numPr>
          <w:ilvl w:val="0"/>
          <w:numId w:val="4"/>
        </w:numPr>
        <w:autoSpaceDE w:val="0"/>
        <w:autoSpaceDN w:val="0"/>
        <w:adjustRightInd w:val="0"/>
        <w:spacing w:before="120" w:after="120" w:line="240" w:lineRule="auto"/>
        <w:ind w:left="567" w:hanging="709"/>
        <w:contextualSpacing w:val="0"/>
        <w:jc w:val="both"/>
        <w:rPr>
          <w:rFonts w:ascii="Verdana" w:hAnsi="Verdana" w:cs="Times New Roman"/>
          <w:sz w:val="24"/>
          <w:szCs w:val="24"/>
        </w:rPr>
      </w:pPr>
      <w:r>
        <w:rPr>
          <w:rFonts w:ascii="Verdana" w:hAnsi="Verdana" w:cs="Times New Roman"/>
          <w:sz w:val="24"/>
          <w:szCs w:val="24"/>
        </w:rPr>
        <w:lastRenderedPageBreak/>
        <w:t xml:space="preserve">We noted </w:t>
      </w:r>
      <w:r w:rsidR="00966385">
        <w:rPr>
          <w:rFonts w:ascii="Verdana" w:hAnsi="Verdana" w:cs="Times New Roman"/>
          <w:sz w:val="24"/>
          <w:szCs w:val="24"/>
        </w:rPr>
        <w:t>within the PID</w:t>
      </w:r>
      <w:r w:rsidR="00FF3D8D">
        <w:rPr>
          <w:rFonts w:ascii="Verdana" w:hAnsi="Verdana" w:cs="Times New Roman"/>
          <w:sz w:val="24"/>
          <w:szCs w:val="24"/>
        </w:rPr>
        <w:t xml:space="preserve"> that there was </w:t>
      </w:r>
      <w:r>
        <w:rPr>
          <w:rFonts w:ascii="Verdana" w:hAnsi="Verdana" w:cs="Times New Roman"/>
          <w:sz w:val="24"/>
          <w:szCs w:val="24"/>
        </w:rPr>
        <w:t>a detailed governance structure</w:t>
      </w:r>
      <w:r w:rsidR="004527B1">
        <w:rPr>
          <w:rFonts w:ascii="Verdana" w:hAnsi="Verdana" w:cs="Times New Roman"/>
          <w:sz w:val="24"/>
          <w:szCs w:val="24"/>
        </w:rPr>
        <w:t xml:space="preserve"> inclusive of a </w:t>
      </w:r>
      <w:r w:rsidR="00C362FA">
        <w:rPr>
          <w:rFonts w:ascii="Verdana" w:hAnsi="Verdana" w:cs="Times New Roman"/>
          <w:sz w:val="24"/>
          <w:szCs w:val="24"/>
        </w:rPr>
        <w:t>Project Board and Project Team</w:t>
      </w:r>
      <w:r w:rsidR="002F02FC">
        <w:rPr>
          <w:rFonts w:ascii="Verdana" w:hAnsi="Verdana" w:cs="Times New Roman"/>
          <w:sz w:val="24"/>
          <w:szCs w:val="24"/>
        </w:rPr>
        <w:t xml:space="preserve"> with clearly defined </w:t>
      </w:r>
      <w:r w:rsidR="005175C3">
        <w:rPr>
          <w:rFonts w:ascii="Verdana" w:hAnsi="Verdana" w:cs="Times New Roman"/>
          <w:sz w:val="24"/>
          <w:szCs w:val="24"/>
        </w:rPr>
        <w:t xml:space="preserve">membership, </w:t>
      </w:r>
      <w:r w:rsidR="002F02FC">
        <w:rPr>
          <w:rFonts w:ascii="Verdana" w:hAnsi="Verdana" w:cs="Times New Roman"/>
          <w:sz w:val="24"/>
          <w:szCs w:val="24"/>
        </w:rPr>
        <w:t>roles</w:t>
      </w:r>
      <w:r w:rsidR="00BD626F">
        <w:rPr>
          <w:rFonts w:ascii="Verdana" w:hAnsi="Verdana" w:cs="Times New Roman"/>
          <w:sz w:val="24"/>
          <w:szCs w:val="24"/>
        </w:rPr>
        <w:t xml:space="preserve">, </w:t>
      </w:r>
      <w:r w:rsidR="002F02FC">
        <w:rPr>
          <w:rFonts w:ascii="Verdana" w:hAnsi="Verdana" w:cs="Times New Roman"/>
          <w:sz w:val="24"/>
          <w:szCs w:val="24"/>
        </w:rPr>
        <w:t>and responsibilities</w:t>
      </w:r>
      <w:r w:rsidR="00966385">
        <w:rPr>
          <w:rFonts w:ascii="Verdana" w:hAnsi="Verdana" w:cs="Times New Roman"/>
          <w:sz w:val="24"/>
          <w:szCs w:val="24"/>
        </w:rPr>
        <w:t xml:space="preserve">. </w:t>
      </w:r>
    </w:p>
    <w:p w14:paraId="1DF94AF0" w14:textId="768AAEDD" w:rsidR="00A1408C" w:rsidRDefault="00C05E3B" w:rsidP="009A0833">
      <w:pPr>
        <w:spacing w:after="120"/>
        <w:jc w:val="both"/>
        <w:rPr>
          <w:rFonts w:ascii="Verdana" w:hAnsi="Verdana"/>
          <w:sz w:val="24"/>
          <w:szCs w:val="24"/>
        </w:rPr>
      </w:pPr>
      <w:r w:rsidRPr="00C05E3B">
        <w:rPr>
          <w:rFonts w:ascii="Verdana" w:hAnsi="Verdana"/>
          <w:color w:val="3D5A8C"/>
          <w:sz w:val="24"/>
          <w:szCs w:val="24"/>
        </w:rPr>
        <w:t>Project Board</w:t>
      </w:r>
    </w:p>
    <w:p w14:paraId="7FBC14E0" w14:textId="6D143899" w:rsidR="00D563DA" w:rsidRDefault="009A0833"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cs="Times New Roman"/>
          <w:noProof/>
          <w:sz w:val="24"/>
          <w:szCs w:val="24"/>
        </w:rPr>
        <w:drawing>
          <wp:anchor distT="0" distB="0" distL="114300" distR="114300" simplePos="0" relativeHeight="251661312" behindDoc="0" locked="0" layoutInCell="1" allowOverlap="1" wp14:anchorId="69D14EDA" wp14:editId="1AFAADBE">
            <wp:simplePos x="0" y="0"/>
            <wp:positionH relativeFrom="margin">
              <wp:align>center</wp:align>
            </wp:positionH>
            <wp:positionV relativeFrom="margin">
              <wp:posOffset>754158</wp:posOffset>
            </wp:positionV>
            <wp:extent cx="5975350" cy="3125470"/>
            <wp:effectExtent l="0" t="0" r="25400" b="0"/>
            <wp:wrapSquare wrapText="bothSides"/>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14:sizeRelH relativeFrom="margin">
              <wp14:pctWidth>0</wp14:pctWidth>
            </wp14:sizeRelH>
            <wp14:sizeRelV relativeFrom="margin">
              <wp14:pctHeight>0</wp14:pctHeight>
            </wp14:sizeRelV>
          </wp:anchor>
        </w:drawing>
      </w:r>
      <w:r w:rsidR="003A2FDA" w:rsidRPr="00A1408C">
        <w:rPr>
          <w:rFonts w:ascii="Verdana" w:hAnsi="Verdana"/>
          <w:sz w:val="24"/>
          <w:szCs w:val="24"/>
        </w:rPr>
        <w:t xml:space="preserve">The </w:t>
      </w:r>
      <w:r w:rsidR="00016FE9" w:rsidRPr="00A1408C">
        <w:rPr>
          <w:rFonts w:ascii="Verdana" w:hAnsi="Verdana"/>
          <w:sz w:val="24"/>
          <w:szCs w:val="24"/>
        </w:rPr>
        <w:t xml:space="preserve">Project </w:t>
      </w:r>
      <w:r w:rsidR="003A2FDA" w:rsidRPr="00A1408C">
        <w:rPr>
          <w:rFonts w:ascii="Verdana" w:hAnsi="Verdana"/>
          <w:sz w:val="24"/>
          <w:szCs w:val="24"/>
        </w:rPr>
        <w:t xml:space="preserve">Board </w:t>
      </w:r>
      <w:r w:rsidR="00AC748B" w:rsidRPr="00A1408C">
        <w:rPr>
          <w:rFonts w:ascii="Verdana" w:hAnsi="Verdana"/>
          <w:sz w:val="24"/>
          <w:szCs w:val="24"/>
        </w:rPr>
        <w:t xml:space="preserve">also </w:t>
      </w:r>
      <w:r w:rsidR="003A2FDA" w:rsidRPr="00A1408C">
        <w:rPr>
          <w:rFonts w:ascii="Verdana" w:hAnsi="Verdana"/>
          <w:sz w:val="24"/>
          <w:szCs w:val="24"/>
        </w:rPr>
        <w:t>had representati</w:t>
      </w:r>
      <w:r w:rsidR="0084204D" w:rsidRPr="00A1408C">
        <w:rPr>
          <w:rFonts w:ascii="Verdana" w:hAnsi="Verdana"/>
          <w:sz w:val="24"/>
          <w:szCs w:val="24"/>
        </w:rPr>
        <w:t>on</w:t>
      </w:r>
      <w:r w:rsidR="003A2FDA" w:rsidRPr="00A1408C">
        <w:rPr>
          <w:rFonts w:ascii="Verdana" w:hAnsi="Verdana"/>
          <w:sz w:val="24"/>
          <w:szCs w:val="24"/>
        </w:rPr>
        <w:t xml:space="preserve"> from </w:t>
      </w:r>
      <w:r w:rsidR="00BC5665" w:rsidRPr="00A1408C">
        <w:rPr>
          <w:rFonts w:ascii="Verdana" w:hAnsi="Verdana"/>
          <w:sz w:val="24"/>
          <w:szCs w:val="24"/>
        </w:rPr>
        <w:t>l</w:t>
      </w:r>
      <w:r w:rsidR="003A2FDA" w:rsidRPr="00A1408C">
        <w:rPr>
          <w:rFonts w:ascii="Verdana" w:hAnsi="Verdana"/>
          <w:sz w:val="24"/>
          <w:szCs w:val="24"/>
        </w:rPr>
        <w:t>ocal Health Boards, Welsh Government, and various teams in DHCW including Technical, Finance and Procurement.</w:t>
      </w:r>
    </w:p>
    <w:p w14:paraId="34037B42" w14:textId="1F36C2D9" w:rsidR="00A30C48" w:rsidRDefault="00A30C48"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 xml:space="preserve">We reviewed Project Board meeting agendas and minutes and </w:t>
      </w:r>
      <w:r w:rsidR="00E1181D">
        <w:rPr>
          <w:rFonts w:ascii="Verdana" w:hAnsi="Verdana"/>
          <w:sz w:val="24"/>
          <w:szCs w:val="24"/>
        </w:rPr>
        <w:t>note</w:t>
      </w:r>
      <w:r w:rsidR="00F72113">
        <w:rPr>
          <w:rFonts w:ascii="Verdana" w:hAnsi="Verdana"/>
          <w:sz w:val="24"/>
          <w:szCs w:val="24"/>
        </w:rPr>
        <w:t>d</w:t>
      </w:r>
      <w:r w:rsidR="00E1181D">
        <w:rPr>
          <w:rFonts w:ascii="Verdana" w:hAnsi="Verdana"/>
          <w:sz w:val="24"/>
          <w:szCs w:val="24"/>
        </w:rPr>
        <w:t xml:space="preserve"> that detailed discussions were </w:t>
      </w:r>
      <w:r w:rsidR="0029247F">
        <w:rPr>
          <w:rFonts w:ascii="Verdana" w:hAnsi="Verdana"/>
          <w:sz w:val="24"/>
          <w:szCs w:val="24"/>
        </w:rPr>
        <w:t>held</w:t>
      </w:r>
      <w:r w:rsidR="00E1181D">
        <w:rPr>
          <w:rFonts w:ascii="Verdana" w:hAnsi="Verdana"/>
          <w:sz w:val="24"/>
          <w:szCs w:val="24"/>
        </w:rPr>
        <w:t xml:space="preserve"> with any resulting actions and decisions recorded on separate registers. </w:t>
      </w:r>
    </w:p>
    <w:p w14:paraId="268E4B63" w14:textId="020378D8" w:rsidR="00C5789C" w:rsidRDefault="00C5789C" w:rsidP="00C5789C">
      <w:pPr>
        <w:spacing w:before="120" w:after="120" w:line="240" w:lineRule="auto"/>
        <w:jc w:val="both"/>
        <w:rPr>
          <w:rFonts w:ascii="Verdana" w:hAnsi="Verdana"/>
          <w:sz w:val="24"/>
          <w:szCs w:val="24"/>
        </w:rPr>
      </w:pPr>
    </w:p>
    <w:p w14:paraId="5A3FAE4A" w14:textId="580E3316" w:rsidR="00C5789C" w:rsidRDefault="00C5789C" w:rsidP="00C5789C">
      <w:pPr>
        <w:spacing w:before="120" w:after="120" w:line="240" w:lineRule="auto"/>
        <w:jc w:val="both"/>
        <w:rPr>
          <w:rFonts w:ascii="Verdana" w:hAnsi="Verdana"/>
          <w:sz w:val="24"/>
          <w:szCs w:val="24"/>
        </w:rPr>
      </w:pPr>
    </w:p>
    <w:p w14:paraId="33CABA8B" w14:textId="03634163" w:rsidR="00C5789C" w:rsidRDefault="00C5789C" w:rsidP="00C5789C">
      <w:pPr>
        <w:spacing w:before="120" w:after="120" w:line="240" w:lineRule="auto"/>
        <w:jc w:val="both"/>
        <w:rPr>
          <w:rFonts w:ascii="Verdana" w:hAnsi="Verdana"/>
          <w:sz w:val="24"/>
          <w:szCs w:val="24"/>
        </w:rPr>
      </w:pPr>
    </w:p>
    <w:p w14:paraId="11D0331B" w14:textId="7B4558DD" w:rsidR="00C5789C" w:rsidRDefault="00C5789C" w:rsidP="00C5789C">
      <w:pPr>
        <w:spacing w:before="120" w:after="120" w:line="240" w:lineRule="auto"/>
        <w:jc w:val="both"/>
        <w:rPr>
          <w:rFonts w:ascii="Verdana" w:hAnsi="Verdana"/>
          <w:sz w:val="24"/>
          <w:szCs w:val="24"/>
        </w:rPr>
      </w:pPr>
    </w:p>
    <w:p w14:paraId="2E6F101F" w14:textId="75CA3639" w:rsidR="00C5789C" w:rsidRDefault="00C5789C" w:rsidP="00C5789C">
      <w:pPr>
        <w:spacing w:before="120" w:after="120" w:line="240" w:lineRule="auto"/>
        <w:jc w:val="both"/>
        <w:rPr>
          <w:rFonts w:ascii="Verdana" w:hAnsi="Verdana"/>
          <w:sz w:val="24"/>
          <w:szCs w:val="24"/>
        </w:rPr>
      </w:pPr>
    </w:p>
    <w:p w14:paraId="698F150D" w14:textId="312786BD" w:rsidR="00C5789C" w:rsidRDefault="00C5789C" w:rsidP="00C5789C">
      <w:pPr>
        <w:spacing w:before="120" w:after="120" w:line="240" w:lineRule="auto"/>
        <w:jc w:val="both"/>
        <w:rPr>
          <w:rFonts w:ascii="Verdana" w:hAnsi="Verdana"/>
          <w:sz w:val="24"/>
          <w:szCs w:val="24"/>
        </w:rPr>
      </w:pPr>
    </w:p>
    <w:p w14:paraId="5468D388" w14:textId="5487DE33" w:rsidR="00C5789C" w:rsidRDefault="00C5789C" w:rsidP="00C5789C">
      <w:pPr>
        <w:spacing w:before="120" w:after="120" w:line="240" w:lineRule="auto"/>
        <w:jc w:val="both"/>
        <w:rPr>
          <w:rFonts w:ascii="Verdana" w:hAnsi="Verdana"/>
          <w:sz w:val="24"/>
          <w:szCs w:val="24"/>
        </w:rPr>
      </w:pPr>
    </w:p>
    <w:p w14:paraId="7B64238A" w14:textId="4BB45D3E" w:rsidR="00C5789C" w:rsidRDefault="00C5789C" w:rsidP="00C5789C">
      <w:pPr>
        <w:spacing w:before="120" w:after="120" w:line="240" w:lineRule="auto"/>
        <w:jc w:val="both"/>
        <w:rPr>
          <w:rFonts w:ascii="Verdana" w:hAnsi="Verdana"/>
          <w:sz w:val="24"/>
          <w:szCs w:val="24"/>
        </w:rPr>
      </w:pPr>
    </w:p>
    <w:p w14:paraId="6169F3F4" w14:textId="38C0CF14" w:rsidR="00C5789C" w:rsidRDefault="00C5789C" w:rsidP="00C5789C">
      <w:pPr>
        <w:spacing w:before="120" w:after="120" w:line="240" w:lineRule="auto"/>
        <w:jc w:val="both"/>
        <w:rPr>
          <w:rFonts w:ascii="Verdana" w:hAnsi="Verdana"/>
          <w:sz w:val="24"/>
          <w:szCs w:val="24"/>
        </w:rPr>
      </w:pPr>
    </w:p>
    <w:p w14:paraId="57D4FA45" w14:textId="20921843" w:rsidR="00C5789C" w:rsidRDefault="00C5789C" w:rsidP="00C5789C">
      <w:pPr>
        <w:spacing w:before="120" w:after="120" w:line="240" w:lineRule="auto"/>
        <w:jc w:val="both"/>
        <w:rPr>
          <w:rFonts w:ascii="Verdana" w:hAnsi="Verdana"/>
          <w:sz w:val="24"/>
          <w:szCs w:val="24"/>
        </w:rPr>
      </w:pPr>
    </w:p>
    <w:p w14:paraId="1FB98B19" w14:textId="2C19FFDF" w:rsidR="00C5789C" w:rsidRDefault="00C5789C" w:rsidP="00C5789C">
      <w:pPr>
        <w:spacing w:before="120" w:after="120" w:line="240" w:lineRule="auto"/>
        <w:jc w:val="both"/>
        <w:rPr>
          <w:rFonts w:ascii="Verdana" w:hAnsi="Verdana"/>
          <w:sz w:val="24"/>
          <w:szCs w:val="24"/>
        </w:rPr>
      </w:pPr>
    </w:p>
    <w:p w14:paraId="7C79D3EB" w14:textId="77777777" w:rsidR="00C5789C" w:rsidRPr="00875940" w:rsidRDefault="00C5789C" w:rsidP="00875940">
      <w:pPr>
        <w:spacing w:before="120" w:after="120" w:line="240" w:lineRule="auto"/>
        <w:jc w:val="both"/>
        <w:rPr>
          <w:rFonts w:ascii="Verdana" w:hAnsi="Verdana"/>
          <w:sz w:val="24"/>
          <w:szCs w:val="24"/>
        </w:rPr>
      </w:pPr>
    </w:p>
    <w:p w14:paraId="43F7FC75" w14:textId="45C99182" w:rsidR="00016FE9" w:rsidRPr="00016FE9" w:rsidRDefault="00016FE9" w:rsidP="00016FE9">
      <w:pPr>
        <w:spacing w:before="120" w:after="120" w:line="240" w:lineRule="auto"/>
        <w:jc w:val="both"/>
        <w:rPr>
          <w:rFonts w:ascii="Verdana" w:hAnsi="Verdana"/>
          <w:sz w:val="24"/>
          <w:szCs w:val="24"/>
        </w:rPr>
      </w:pPr>
      <w:r w:rsidRPr="00C05E3B">
        <w:rPr>
          <w:rFonts w:ascii="Verdana" w:hAnsi="Verdana"/>
          <w:color w:val="3D5A8C"/>
          <w:sz w:val="24"/>
          <w:szCs w:val="24"/>
        </w:rPr>
        <w:lastRenderedPageBreak/>
        <w:t xml:space="preserve">Project </w:t>
      </w:r>
      <w:r>
        <w:rPr>
          <w:rFonts w:ascii="Verdana" w:hAnsi="Verdana"/>
          <w:color w:val="3D5A8C"/>
          <w:sz w:val="24"/>
          <w:szCs w:val="24"/>
        </w:rPr>
        <w:t>Team</w:t>
      </w:r>
    </w:p>
    <w:p w14:paraId="397CEC92" w14:textId="4EF474DC" w:rsidR="0050737C" w:rsidRDefault="0050737C"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sidRPr="00284F41">
        <w:rPr>
          <w:rFonts w:ascii="Verdana" w:hAnsi="Verdana"/>
          <w:noProof/>
          <w:sz w:val="24"/>
          <w:szCs w:val="24"/>
        </w:rPr>
        <w:drawing>
          <wp:anchor distT="0" distB="0" distL="114300" distR="114300" simplePos="0" relativeHeight="251664384" behindDoc="1" locked="0" layoutInCell="1" allowOverlap="1" wp14:anchorId="55C23CE9" wp14:editId="29E09F2B">
            <wp:simplePos x="0" y="0"/>
            <wp:positionH relativeFrom="margin">
              <wp:posOffset>756285</wp:posOffset>
            </wp:positionH>
            <wp:positionV relativeFrom="paragraph">
              <wp:posOffset>631589</wp:posOffset>
            </wp:positionV>
            <wp:extent cx="5181600" cy="2276475"/>
            <wp:effectExtent l="0" t="0" r="0" b="952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181600" cy="2276475"/>
                    </a:xfrm>
                    <a:prstGeom prst="rect">
                      <a:avLst/>
                    </a:prstGeom>
                  </pic:spPr>
                </pic:pic>
              </a:graphicData>
            </a:graphic>
          </wp:anchor>
        </w:drawing>
      </w:r>
      <w:r w:rsidR="00DA3F56" w:rsidRPr="00284F41">
        <w:rPr>
          <w:rFonts w:ascii="Verdana" w:hAnsi="Verdana"/>
          <w:sz w:val="24"/>
          <w:szCs w:val="24"/>
        </w:rPr>
        <w:t xml:space="preserve">The three workstreams </w:t>
      </w:r>
      <w:r w:rsidR="001B0A3C" w:rsidRPr="00284F41">
        <w:rPr>
          <w:rFonts w:ascii="Verdana" w:hAnsi="Verdana"/>
          <w:sz w:val="24"/>
          <w:szCs w:val="24"/>
        </w:rPr>
        <w:t>focussed on delivering the successful transition of systems</w:t>
      </w:r>
      <w:r w:rsidRPr="00284F41">
        <w:rPr>
          <w:rFonts w:ascii="Verdana" w:hAnsi="Verdana"/>
          <w:sz w:val="24"/>
          <w:szCs w:val="24"/>
        </w:rPr>
        <w:t xml:space="preserve"> were as below</w:t>
      </w:r>
      <w:r w:rsidR="00284F41">
        <w:rPr>
          <w:rStyle w:val="FootnoteReference"/>
          <w:rFonts w:ascii="Verdana" w:hAnsi="Verdana"/>
          <w:sz w:val="24"/>
          <w:szCs w:val="24"/>
        </w:rPr>
        <w:footnoteReference w:id="2"/>
      </w:r>
      <w:r w:rsidR="0013158F">
        <w:rPr>
          <w:rFonts w:ascii="Verdana" w:hAnsi="Verdana"/>
          <w:sz w:val="24"/>
          <w:szCs w:val="24"/>
        </w:rPr>
        <w:t>, with each workstream reporting into the Project Board.</w:t>
      </w:r>
    </w:p>
    <w:p w14:paraId="1CEF2DC9" w14:textId="789702A7" w:rsidR="00220309" w:rsidRDefault="00176F87"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Project Team membership was appropriate</w:t>
      </w:r>
      <w:r w:rsidR="00C911E4">
        <w:rPr>
          <w:rFonts w:ascii="Verdana" w:hAnsi="Verdana"/>
          <w:sz w:val="24"/>
          <w:szCs w:val="24"/>
        </w:rPr>
        <w:t xml:space="preserve">, </w:t>
      </w:r>
      <w:r w:rsidR="0029247F">
        <w:rPr>
          <w:rFonts w:ascii="Verdana" w:hAnsi="Verdana"/>
          <w:sz w:val="24"/>
          <w:szCs w:val="24"/>
        </w:rPr>
        <w:t>and was</w:t>
      </w:r>
      <w:r w:rsidR="00C911E4">
        <w:rPr>
          <w:rFonts w:ascii="Verdana" w:hAnsi="Verdana"/>
          <w:sz w:val="24"/>
          <w:szCs w:val="24"/>
        </w:rPr>
        <w:t xml:space="preserve"> comprised of</w:t>
      </w:r>
      <w:r w:rsidR="00220309">
        <w:rPr>
          <w:rFonts w:ascii="Verdana" w:hAnsi="Verdana"/>
          <w:sz w:val="24"/>
          <w:szCs w:val="24"/>
        </w:rPr>
        <w:t>:</w:t>
      </w:r>
    </w:p>
    <w:p w14:paraId="57082A68" w14:textId="579F7F9A" w:rsidR="00932509" w:rsidRDefault="00BA273E" w:rsidP="00A424F3">
      <w:pPr>
        <w:pStyle w:val="ListParagraph"/>
        <w:spacing w:before="120" w:after="120" w:line="240" w:lineRule="auto"/>
        <w:ind w:left="142"/>
        <w:contextualSpacing w:val="0"/>
        <w:jc w:val="both"/>
        <w:rPr>
          <w:rFonts w:ascii="Verdana" w:hAnsi="Verdana"/>
          <w:sz w:val="24"/>
          <w:szCs w:val="24"/>
        </w:rPr>
      </w:pPr>
      <w:r>
        <w:rPr>
          <w:rFonts w:ascii="Verdana" w:hAnsi="Verdana"/>
          <w:noProof/>
          <w:sz w:val="24"/>
          <w:szCs w:val="24"/>
        </w:rPr>
        <w:drawing>
          <wp:inline distT="0" distB="0" distL="0" distR="0" wp14:anchorId="66611FDE" wp14:editId="638BA0A6">
            <wp:extent cx="6634717" cy="3858895"/>
            <wp:effectExtent l="0" t="0" r="13970" b="46355"/>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14:paraId="1B7A29F1" w14:textId="3BCC43E9" w:rsidR="008B121B" w:rsidRDefault="00396339"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Extensive reporting arrangements were in place</w:t>
      </w:r>
      <w:r w:rsidR="005E2191">
        <w:rPr>
          <w:rFonts w:ascii="Verdana" w:hAnsi="Verdana"/>
          <w:sz w:val="24"/>
          <w:szCs w:val="24"/>
        </w:rPr>
        <w:t xml:space="preserve"> throughout the project lifecycle</w:t>
      </w:r>
      <w:r w:rsidR="008B121B">
        <w:rPr>
          <w:rFonts w:ascii="Verdana" w:hAnsi="Verdana"/>
          <w:sz w:val="24"/>
          <w:szCs w:val="24"/>
        </w:rPr>
        <w:t xml:space="preserve"> as defined </w:t>
      </w:r>
      <w:r w:rsidR="00FE79EF">
        <w:rPr>
          <w:rFonts w:ascii="Verdana" w:hAnsi="Verdana"/>
          <w:sz w:val="24"/>
          <w:szCs w:val="24"/>
        </w:rPr>
        <w:t>within the</w:t>
      </w:r>
      <w:r w:rsidR="008B121B">
        <w:rPr>
          <w:rFonts w:ascii="Verdana" w:hAnsi="Verdana"/>
          <w:sz w:val="24"/>
          <w:szCs w:val="24"/>
        </w:rPr>
        <w:t xml:space="preserve"> </w:t>
      </w:r>
      <w:r w:rsidR="008B121B" w:rsidRPr="003E582E">
        <w:rPr>
          <w:rFonts w:ascii="Verdana" w:hAnsi="Verdana"/>
          <w:i/>
          <w:iCs/>
          <w:sz w:val="24"/>
          <w:szCs w:val="24"/>
        </w:rPr>
        <w:t>Governance Meetings Matrix</w:t>
      </w:r>
      <w:r w:rsidR="008B121B">
        <w:rPr>
          <w:rFonts w:ascii="Verdana" w:hAnsi="Verdana"/>
          <w:sz w:val="24"/>
          <w:szCs w:val="24"/>
        </w:rPr>
        <w:t xml:space="preserve"> included as Appendix B of the PID</w:t>
      </w:r>
      <w:r w:rsidR="009A2A1A">
        <w:rPr>
          <w:rFonts w:ascii="Verdana" w:hAnsi="Verdana"/>
          <w:sz w:val="24"/>
          <w:szCs w:val="24"/>
        </w:rPr>
        <w:t>. Meetings consisted of</w:t>
      </w:r>
      <w:r w:rsidR="00525605">
        <w:rPr>
          <w:rFonts w:ascii="Verdana" w:hAnsi="Verdana"/>
          <w:sz w:val="24"/>
          <w:szCs w:val="24"/>
        </w:rPr>
        <w:t>:</w:t>
      </w:r>
    </w:p>
    <w:p w14:paraId="698C08F2" w14:textId="62F13774" w:rsidR="00525605"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w</w:t>
      </w:r>
      <w:r w:rsidR="008E5610">
        <w:rPr>
          <w:rFonts w:ascii="Verdana" w:hAnsi="Verdana"/>
          <w:sz w:val="24"/>
          <w:szCs w:val="24"/>
        </w:rPr>
        <w:t xml:space="preserve">eekly </w:t>
      </w:r>
      <w:r w:rsidR="00525605">
        <w:rPr>
          <w:rFonts w:ascii="Verdana" w:hAnsi="Verdana"/>
          <w:sz w:val="24"/>
          <w:szCs w:val="24"/>
        </w:rPr>
        <w:t>NWIS Directors Meeting (monthly Executive Board)</w:t>
      </w:r>
      <w:r w:rsidR="00987BDA">
        <w:rPr>
          <w:rFonts w:ascii="Verdana" w:hAnsi="Verdana"/>
          <w:sz w:val="24"/>
          <w:szCs w:val="24"/>
        </w:rPr>
        <w:t>;</w:t>
      </w:r>
    </w:p>
    <w:p w14:paraId="7FA0A34C" w14:textId="4555AEA6" w:rsidR="001952A5"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lastRenderedPageBreak/>
        <w:t>m</w:t>
      </w:r>
      <w:r w:rsidR="008E5610">
        <w:rPr>
          <w:rFonts w:ascii="Verdana" w:hAnsi="Verdana"/>
          <w:sz w:val="24"/>
          <w:szCs w:val="24"/>
        </w:rPr>
        <w:t xml:space="preserve">onthly </w:t>
      </w:r>
      <w:r w:rsidR="001952A5">
        <w:rPr>
          <w:rFonts w:ascii="Verdana" w:hAnsi="Verdana"/>
          <w:sz w:val="24"/>
          <w:szCs w:val="24"/>
        </w:rPr>
        <w:t>DCT</w:t>
      </w:r>
      <w:r w:rsidR="003D4370">
        <w:rPr>
          <w:rFonts w:ascii="Verdana" w:hAnsi="Verdana"/>
          <w:sz w:val="24"/>
          <w:szCs w:val="24"/>
        </w:rPr>
        <w:t xml:space="preserve">: SRO </w:t>
      </w:r>
      <w:r w:rsidR="005860A1">
        <w:rPr>
          <w:rFonts w:ascii="Verdana" w:hAnsi="Verdana"/>
          <w:sz w:val="24"/>
          <w:szCs w:val="24"/>
        </w:rPr>
        <w:t>Steering Board</w:t>
      </w:r>
      <w:r w:rsidR="00987BDA">
        <w:rPr>
          <w:rFonts w:ascii="Verdana" w:hAnsi="Verdana"/>
          <w:sz w:val="24"/>
          <w:szCs w:val="24"/>
        </w:rPr>
        <w:t>;</w:t>
      </w:r>
    </w:p>
    <w:p w14:paraId="2A9DCF7E" w14:textId="16F31809" w:rsidR="00373D7C"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m</w:t>
      </w:r>
      <w:r w:rsidR="008E5610">
        <w:rPr>
          <w:rFonts w:ascii="Verdana" w:hAnsi="Verdana"/>
          <w:sz w:val="24"/>
          <w:szCs w:val="24"/>
        </w:rPr>
        <w:t xml:space="preserve">onthly </w:t>
      </w:r>
      <w:r w:rsidR="001A37BB">
        <w:rPr>
          <w:rFonts w:ascii="Verdana" w:hAnsi="Verdana"/>
          <w:sz w:val="24"/>
          <w:szCs w:val="24"/>
        </w:rPr>
        <w:t xml:space="preserve">DCT </w:t>
      </w:r>
      <w:r w:rsidR="00CB1770">
        <w:rPr>
          <w:rFonts w:ascii="Verdana" w:hAnsi="Verdana"/>
          <w:sz w:val="24"/>
          <w:szCs w:val="24"/>
        </w:rPr>
        <w:t>Project Board</w:t>
      </w:r>
      <w:r w:rsidR="00987BDA">
        <w:rPr>
          <w:rFonts w:ascii="Verdana" w:hAnsi="Verdana"/>
          <w:sz w:val="24"/>
          <w:szCs w:val="24"/>
        </w:rPr>
        <w:t>;</w:t>
      </w:r>
    </w:p>
    <w:p w14:paraId="7F7712FB" w14:textId="6D61FC60" w:rsidR="00CB1770"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w</w:t>
      </w:r>
      <w:r w:rsidR="008E5610">
        <w:rPr>
          <w:rFonts w:ascii="Verdana" w:hAnsi="Verdana"/>
          <w:sz w:val="24"/>
          <w:szCs w:val="24"/>
        </w:rPr>
        <w:t>eekly Application Meeting</w:t>
      </w:r>
      <w:r w:rsidR="00987BDA">
        <w:rPr>
          <w:rFonts w:ascii="Verdana" w:hAnsi="Verdana"/>
          <w:sz w:val="24"/>
          <w:szCs w:val="24"/>
        </w:rPr>
        <w:t>;</w:t>
      </w:r>
    </w:p>
    <w:p w14:paraId="043A9CC5" w14:textId="3E6E0984" w:rsidR="008E5610"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w</w:t>
      </w:r>
      <w:r w:rsidR="00C37499">
        <w:rPr>
          <w:rFonts w:ascii="Verdana" w:hAnsi="Verdana"/>
          <w:sz w:val="24"/>
          <w:szCs w:val="24"/>
        </w:rPr>
        <w:t>eekly Procurement Meeting</w:t>
      </w:r>
      <w:r w:rsidR="00987BDA">
        <w:rPr>
          <w:rFonts w:ascii="Verdana" w:hAnsi="Verdana"/>
          <w:sz w:val="24"/>
          <w:szCs w:val="24"/>
        </w:rPr>
        <w:t>;</w:t>
      </w:r>
    </w:p>
    <w:p w14:paraId="7D48822A" w14:textId="47D01614" w:rsidR="00DA5D9A"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w</w:t>
      </w:r>
      <w:r w:rsidR="00DA5D9A">
        <w:rPr>
          <w:rFonts w:ascii="Verdana" w:hAnsi="Verdana"/>
          <w:sz w:val="24"/>
          <w:szCs w:val="24"/>
        </w:rPr>
        <w:t>eekly Technical Meeting</w:t>
      </w:r>
      <w:r w:rsidR="00987BDA">
        <w:rPr>
          <w:rFonts w:ascii="Verdana" w:hAnsi="Verdana"/>
          <w:sz w:val="24"/>
          <w:szCs w:val="24"/>
        </w:rPr>
        <w:t>; and</w:t>
      </w:r>
    </w:p>
    <w:p w14:paraId="44D71C08" w14:textId="382C0706" w:rsidR="00DA5D9A" w:rsidRDefault="00DB72FD" w:rsidP="008F3B64">
      <w:pPr>
        <w:pStyle w:val="ListParagraph"/>
        <w:numPr>
          <w:ilvl w:val="1"/>
          <w:numId w:val="4"/>
        </w:numPr>
        <w:spacing w:before="120" w:after="120" w:line="240" w:lineRule="auto"/>
        <w:jc w:val="both"/>
        <w:rPr>
          <w:rFonts w:ascii="Verdana" w:hAnsi="Verdana"/>
          <w:sz w:val="24"/>
          <w:szCs w:val="24"/>
        </w:rPr>
      </w:pPr>
      <w:r>
        <w:rPr>
          <w:rFonts w:ascii="Verdana" w:hAnsi="Verdana"/>
          <w:sz w:val="24"/>
          <w:szCs w:val="24"/>
        </w:rPr>
        <w:t>d</w:t>
      </w:r>
      <w:r w:rsidR="00DA5D9A">
        <w:rPr>
          <w:rFonts w:ascii="Verdana" w:hAnsi="Verdana"/>
          <w:sz w:val="24"/>
          <w:szCs w:val="24"/>
        </w:rPr>
        <w:t>aily Scrum</w:t>
      </w:r>
      <w:r w:rsidR="00987BDA">
        <w:rPr>
          <w:rFonts w:ascii="Verdana" w:hAnsi="Verdana"/>
          <w:sz w:val="24"/>
          <w:szCs w:val="24"/>
        </w:rPr>
        <w:t>.</w:t>
      </w:r>
    </w:p>
    <w:p w14:paraId="25E21916" w14:textId="4CD23C57" w:rsidR="002D21DE" w:rsidRDefault="00E3437D" w:rsidP="00E3437D">
      <w:pPr>
        <w:spacing w:before="120" w:after="120" w:line="240" w:lineRule="auto"/>
        <w:ind w:left="567"/>
        <w:jc w:val="both"/>
        <w:rPr>
          <w:rFonts w:ascii="Verdana" w:hAnsi="Verdana"/>
          <w:sz w:val="24"/>
          <w:szCs w:val="24"/>
        </w:rPr>
      </w:pPr>
      <w:r>
        <w:rPr>
          <w:rFonts w:ascii="Verdana" w:hAnsi="Verdana"/>
          <w:sz w:val="24"/>
          <w:szCs w:val="24"/>
        </w:rPr>
        <w:t xml:space="preserve">Each </w:t>
      </w:r>
      <w:r w:rsidR="004B5735">
        <w:rPr>
          <w:rFonts w:ascii="Verdana" w:hAnsi="Verdana"/>
          <w:sz w:val="24"/>
          <w:szCs w:val="24"/>
        </w:rPr>
        <w:t xml:space="preserve">group had a defined </w:t>
      </w:r>
      <w:r w:rsidR="00186941">
        <w:rPr>
          <w:rFonts w:ascii="Verdana" w:hAnsi="Verdana"/>
          <w:sz w:val="24"/>
          <w:szCs w:val="24"/>
        </w:rPr>
        <w:t xml:space="preserve">purpose, scope, </w:t>
      </w:r>
      <w:r w:rsidR="00EB508B">
        <w:rPr>
          <w:rFonts w:ascii="Verdana" w:hAnsi="Verdana"/>
          <w:sz w:val="24"/>
          <w:szCs w:val="24"/>
        </w:rPr>
        <w:t>reporting type</w:t>
      </w:r>
      <w:r w:rsidR="008A16C4">
        <w:rPr>
          <w:rFonts w:ascii="Verdana" w:hAnsi="Verdana"/>
          <w:sz w:val="24"/>
          <w:szCs w:val="24"/>
        </w:rPr>
        <w:t>,</w:t>
      </w:r>
      <w:r w:rsidR="0031263D">
        <w:rPr>
          <w:rFonts w:ascii="Verdana" w:hAnsi="Verdana"/>
          <w:sz w:val="24"/>
          <w:szCs w:val="24"/>
        </w:rPr>
        <w:t xml:space="preserve"> and </w:t>
      </w:r>
      <w:r w:rsidR="00143CE1">
        <w:rPr>
          <w:rFonts w:ascii="Verdana" w:hAnsi="Verdana"/>
          <w:sz w:val="24"/>
          <w:szCs w:val="24"/>
        </w:rPr>
        <w:t xml:space="preserve">identified </w:t>
      </w:r>
      <w:r w:rsidR="0031263D">
        <w:rPr>
          <w:rFonts w:ascii="Verdana" w:hAnsi="Verdana"/>
          <w:sz w:val="24"/>
          <w:szCs w:val="24"/>
        </w:rPr>
        <w:t xml:space="preserve">key stakeholders. </w:t>
      </w:r>
    </w:p>
    <w:p w14:paraId="281B86F6" w14:textId="77777777" w:rsidR="001829BB" w:rsidRDefault="002336FF"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 xml:space="preserve">We </w:t>
      </w:r>
      <w:r w:rsidR="00104B38">
        <w:rPr>
          <w:rFonts w:ascii="Verdana" w:hAnsi="Verdana"/>
          <w:sz w:val="24"/>
          <w:szCs w:val="24"/>
        </w:rPr>
        <w:t xml:space="preserve">confirm appropriate </w:t>
      </w:r>
      <w:r w:rsidR="00AA5599">
        <w:rPr>
          <w:rFonts w:ascii="Verdana" w:hAnsi="Verdana"/>
          <w:sz w:val="24"/>
          <w:szCs w:val="24"/>
        </w:rPr>
        <w:t>controls were in place throughout the project</w:t>
      </w:r>
      <w:r w:rsidR="001C2F70">
        <w:rPr>
          <w:rFonts w:ascii="Verdana" w:hAnsi="Verdana"/>
          <w:sz w:val="24"/>
          <w:szCs w:val="24"/>
        </w:rPr>
        <w:t xml:space="preserve">. </w:t>
      </w:r>
      <w:r w:rsidR="001A5C64">
        <w:rPr>
          <w:rFonts w:ascii="Verdana" w:hAnsi="Verdana"/>
          <w:sz w:val="24"/>
          <w:szCs w:val="24"/>
        </w:rPr>
        <w:t xml:space="preserve">We reviewed the overarching Project Transition Plan which provided a summary of </w:t>
      </w:r>
      <w:r w:rsidR="001829BB">
        <w:rPr>
          <w:rFonts w:ascii="Verdana" w:hAnsi="Verdana"/>
          <w:sz w:val="24"/>
          <w:szCs w:val="24"/>
        </w:rPr>
        <w:t>key plans including:</w:t>
      </w:r>
    </w:p>
    <w:p w14:paraId="217BCB7B" w14:textId="0C163751" w:rsidR="001829BB" w:rsidRPr="001829BB" w:rsidRDefault="001829BB" w:rsidP="008F3B64">
      <w:pPr>
        <w:pStyle w:val="ListParagraph"/>
        <w:numPr>
          <w:ilvl w:val="1"/>
          <w:numId w:val="4"/>
        </w:numPr>
        <w:spacing w:before="120" w:after="120" w:line="240" w:lineRule="auto"/>
        <w:jc w:val="both"/>
        <w:rPr>
          <w:rFonts w:ascii="Verdana" w:hAnsi="Verdana"/>
          <w:sz w:val="24"/>
          <w:szCs w:val="24"/>
        </w:rPr>
      </w:pPr>
      <w:r w:rsidRPr="001829BB">
        <w:rPr>
          <w:rFonts w:ascii="Verdana" w:hAnsi="Verdana"/>
          <w:sz w:val="24"/>
          <w:szCs w:val="24"/>
        </w:rPr>
        <w:t>Master Transition Batch Plan</w:t>
      </w:r>
      <w:r w:rsidR="00DB72FD">
        <w:rPr>
          <w:rFonts w:ascii="Verdana" w:hAnsi="Verdana"/>
          <w:sz w:val="24"/>
          <w:szCs w:val="24"/>
        </w:rPr>
        <w:t>;</w:t>
      </w:r>
    </w:p>
    <w:p w14:paraId="2539E3DC" w14:textId="101C5B8F" w:rsidR="001829BB" w:rsidRPr="001829BB" w:rsidRDefault="001829BB" w:rsidP="008F3B64">
      <w:pPr>
        <w:pStyle w:val="ListParagraph"/>
        <w:numPr>
          <w:ilvl w:val="1"/>
          <w:numId w:val="4"/>
        </w:numPr>
        <w:spacing w:before="120" w:after="120" w:line="240" w:lineRule="auto"/>
        <w:jc w:val="both"/>
        <w:rPr>
          <w:rFonts w:ascii="Verdana" w:hAnsi="Verdana"/>
          <w:sz w:val="24"/>
          <w:szCs w:val="24"/>
        </w:rPr>
      </w:pPr>
      <w:r w:rsidRPr="001829BB">
        <w:rPr>
          <w:rFonts w:ascii="Verdana" w:hAnsi="Verdana"/>
          <w:sz w:val="24"/>
          <w:szCs w:val="24"/>
        </w:rPr>
        <w:t>CDC Cabling Schedule</w:t>
      </w:r>
      <w:r w:rsidR="00DB72FD">
        <w:rPr>
          <w:rFonts w:ascii="Verdana" w:hAnsi="Verdana"/>
          <w:sz w:val="24"/>
          <w:szCs w:val="24"/>
        </w:rPr>
        <w:t>;</w:t>
      </w:r>
    </w:p>
    <w:p w14:paraId="38E72EE9" w14:textId="6B50500A" w:rsidR="001829BB" w:rsidRPr="001829BB" w:rsidRDefault="001829BB" w:rsidP="008F3B64">
      <w:pPr>
        <w:pStyle w:val="ListParagraph"/>
        <w:numPr>
          <w:ilvl w:val="1"/>
          <w:numId w:val="4"/>
        </w:numPr>
        <w:spacing w:before="120" w:after="120" w:line="240" w:lineRule="auto"/>
        <w:jc w:val="both"/>
        <w:rPr>
          <w:rFonts w:ascii="Verdana" w:hAnsi="Verdana"/>
          <w:sz w:val="24"/>
          <w:szCs w:val="24"/>
        </w:rPr>
      </w:pPr>
      <w:r w:rsidRPr="001829BB">
        <w:rPr>
          <w:rFonts w:ascii="Verdana" w:hAnsi="Verdana"/>
          <w:sz w:val="24"/>
          <w:szCs w:val="24"/>
        </w:rPr>
        <w:t>SCC Transition Resource Plan</w:t>
      </w:r>
      <w:r w:rsidR="00DB72FD">
        <w:rPr>
          <w:rFonts w:ascii="Verdana" w:hAnsi="Verdana"/>
          <w:sz w:val="24"/>
          <w:szCs w:val="24"/>
        </w:rPr>
        <w:t>; and</w:t>
      </w:r>
    </w:p>
    <w:p w14:paraId="50557570" w14:textId="5324D998" w:rsidR="00FC0AE5" w:rsidRDefault="001829BB" w:rsidP="008F3B64">
      <w:pPr>
        <w:pStyle w:val="ListParagraph"/>
        <w:numPr>
          <w:ilvl w:val="1"/>
          <w:numId w:val="4"/>
        </w:numPr>
        <w:spacing w:before="120" w:after="120" w:line="240" w:lineRule="auto"/>
        <w:contextualSpacing w:val="0"/>
        <w:jc w:val="both"/>
        <w:rPr>
          <w:rFonts w:ascii="Verdana" w:hAnsi="Verdana"/>
          <w:sz w:val="24"/>
          <w:szCs w:val="24"/>
        </w:rPr>
      </w:pPr>
      <w:r w:rsidRPr="001829BB">
        <w:rPr>
          <w:rFonts w:ascii="Verdana" w:hAnsi="Verdana"/>
          <w:sz w:val="24"/>
          <w:szCs w:val="24"/>
        </w:rPr>
        <w:t>DHCW Network Implementation Plan</w:t>
      </w:r>
      <w:r w:rsidR="00DB72FD">
        <w:rPr>
          <w:rFonts w:ascii="Verdana" w:hAnsi="Verdana"/>
          <w:sz w:val="24"/>
          <w:szCs w:val="24"/>
        </w:rPr>
        <w:t>.</w:t>
      </w:r>
    </w:p>
    <w:p w14:paraId="2EC19D6E" w14:textId="5A713C52" w:rsidR="00304A0D" w:rsidRDefault="00304A0D"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sidRPr="00304A0D">
        <w:rPr>
          <w:rFonts w:ascii="Verdana" w:hAnsi="Verdana"/>
          <w:sz w:val="24"/>
          <w:szCs w:val="24"/>
        </w:rPr>
        <w:t>The Master Transition Batch Plan contains both high-level and granular detail relating to project deliverables, phases, key activities, planned timescales and resource plans with named officers against key transition activities.</w:t>
      </w:r>
    </w:p>
    <w:p w14:paraId="7936CF73" w14:textId="5260E564" w:rsidR="00007D03" w:rsidRDefault="00007D03"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 xml:space="preserve">An Engagement Plan was developed </w:t>
      </w:r>
      <w:r w:rsidR="008D627C">
        <w:rPr>
          <w:rFonts w:ascii="Verdana" w:hAnsi="Verdana"/>
          <w:sz w:val="24"/>
          <w:szCs w:val="24"/>
        </w:rPr>
        <w:t xml:space="preserve">which clearly defined the </w:t>
      </w:r>
      <w:r w:rsidR="008D627C" w:rsidRPr="008D627C">
        <w:rPr>
          <w:rFonts w:ascii="Verdana" w:hAnsi="Verdana"/>
          <w:sz w:val="24"/>
          <w:szCs w:val="24"/>
        </w:rPr>
        <w:t>communication objectives, audiences, key messages, communication issues, constraints</w:t>
      </w:r>
      <w:r w:rsidR="00651777">
        <w:rPr>
          <w:rFonts w:ascii="Verdana" w:hAnsi="Verdana"/>
          <w:sz w:val="24"/>
          <w:szCs w:val="24"/>
        </w:rPr>
        <w:t>,</w:t>
      </w:r>
      <w:r w:rsidR="008D627C" w:rsidRPr="008D627C">
        <w:rPr>
          <w:rFonts w:ascii="Verdana" w:hAnsi="Verdana"/>
          <w:sz w:val="24"/>
          <w:szCs w:val="24"/>
        </w:rPr>
        <w:t xml:space="preserve"> and assumptions as well as the communication approach.</w:t>
      </w:r>
      <w:r w:rsidR="00EC759D">
        <w:rPr>
          <w:rFonts w:ascii="Verdana" w:hAnsi="Verdana"/>
          <w:sz w:val="24"/>
          <w:szCs w:val="24"/>
        </w:rPr>
        <w:t xml:space="preserve"> We noted within the </w:t>
      </w:r>
      <w:r w:rsidR="00B975EF">
        <w:rPr>
          <w:rFonts w:ascii="Verdana" w:hAnsi="Verdana"/>
          <w:sz w:val="24"/>
          <w:szCs w:val="24"/>
        </w:rPr>
        <w:t xml:space="preserve">DCT Project Closure Report that positive feedback had been received regarding the communications sent by the DCT Project Team. </w:t>
      </w:r>
    </w:p>
    <w:p w14:paraId="414C7608" w14:textId="4F63764A" w:rsidR="0082532D" w:rsidRDefault="0099300B"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The DCT Project was subject to a standard risk management process</w:t>
      </w:r>
      <w:r w:rsidR="007E0E3B">
        <w:rPr>
          <w:rFonts w:ascii="Verdana" w:hAnsi="Verdana"/>
          <w:sz w:val="24"/>
          <w:szCs w:val="24"/>
        </w:rPr>
        <w:t xml:space="preserve"> with a full RAID log maintained throughout</w:t>
      </w:r>
      <w:r w:rsidR="0083031E">
        <w:rPr>
          <w:rFonts w:ascii="Verdana" w:hAnsi="Verdana"/>
          <w:sz w:val="24"/>
          <w:szCs w:val="24"/>
        </w:rPr>
        <w:t>, which</w:t>
      </w:r>
      <w:r w:rsidR="003B7772">
        <w:rPr>
          <w:rFonts w:ascii="Verdana" w:hAnsi="Verdana"/>
          <w:sz w:val="24"/>
          <w:szCs w:val="24"/>
        </w:rPr>
        <w:t xml:space="preserve"> </w:t>
      </w:r>
      <w:r w:rsidR="003B7772" w:rsidRPr="003B7772">
        <w:rPr>
          <w:rFonts w:ascii="Verdana" w:hAnsi="Verdana"/>
          <w:sz w:val="24"/>
          <w:szCs w:val="24"/>
        </w:rPr>
        <w:t>capture</w:t>
      </w:r>
      <w:r w:rsidR="003B7772">
        <w:rPr>
          <w:rFonts w:ascii="Verdana" w:hAnsi="Verdana"/>
          <w:sz w:val="24"/>
          <w:szCs w:val="24"/>
        </w:rPr>
        <w:t>d</w:t>
      </w:r>
      <w:r w:rsidR="003B7772" w:rsidRPr="003B7772">
        <w:rPr>
          <w:rFonts w:ascii="Verdana" w:hAnsi="Verdana"/>
          <w:sz w:val="24"/>
          <w:szCs w:val="24"/>
        </w:rPr>
        <w:t xml:space="preserve"> </w:t>
      </w:r>
      <w:r w:rsidR="003B7772">
        <w:rPr>
          <w:rFonts w:ascii="Verdana" w:hAnsi="Verdana"/>
          <w:sz w:val="24"/>
          <w:szCs w:val="24"/>
        </w:rPr>
        <w:t>R</w:t>
      </w:r>
      <w:r w:rsidR="003B7772" w:rsidRPr="003B7772">
        <w:rPr>
          <w:rFonts w:ascii="Verdana" w:hAnsi="Verdana"/>
          <w:sz w:val="24"/>
          <w:szCs w:val="24"/>
        </w:rPr>
        <w:t xml:space="preserve">isks, </w:t>
      </w:r>
      <w:r w:rsidR="003B7772">
        <w:rPr>
          <w:rFonts w:ascii="Verdana" w:hAnsi="Verdana"/>
          <w:sz w:val="24"/>
          <w:szCs w:val="24"/>
        </w:rPr>
        <w:t>A</w:t>
      </w:r>
      <w:r w:rsidR="003B7772" w:rsidRPr="003B7772">
        <w:rPr>
          <w:rFonts w:ascii="Verdana" w:hAnsi="Verdana"/>
          <w:sz w:val="24"/>
          <w:szCs w:val="24"/>
        </w:rPr>
        <w:t xml:space="preserve">ssumptions, </w:t>
      </w:r>
      <w:r w:rsidR="003B7772">
        <w:rPr>
          <w:rFonts w:ascii="Verdana" w:hAnsi="Verdana"/>
          <w:sz w:val="24"/>
          <w:szCs w:val="24"/>
        </w:rPr>
        <w:t>I</w:t>
      </w:r>
      <w:r w:rsidR="003B7772" w:rsidRPr="003B7772">
        <w:rPr>
          <w:rFonts w:ascii="Verdana" w:hAnsi="Verdana"/>
          <w:sz w:val="24"/>
          <w:szCs w:val="24"/>
        </w:rPr>
        <w:t xml:space="preserve">ssues, and </w:t>
      </w:r>
      <w:r w:rsidR="003B7772">
        <w:rPr>
          <w:rFonts w:ascii="Verdana" w:hAnsi="Verdana"/>
          <w:sz w:val="24"/>
          <w:szCs w:val="24"/>
        </w:rPr>
        <w:t>D</w:t>
      </w:r>
      <w:r w:rsidR="003B7772" w:rsidRPr="003B7772">
        <w:rPr>
          <w:rFonts w:ascii="Verdana" w:hAnsi="Verdana"/>
          <w:sz w:val="24"/>
          <w:szCs w:val="24"/>
        </w:rPr>
        <w:t xml:space="preserve">ependencies, along with their associated mitigations. Risks and </w:t>
      </w:r>
      <w:r w:rsidR="00BF13B7">
        <w:rPr>
          <w:rFonts w:ascii="Verdana" w:hAnsi="Verdana"/>
          <w:sz w:val="24"/>
          <w:szCs w:val="24"/>
        </w:rPr>
        <w:t>i</w:t>
      </w:r>
      <w:r w:rsidR="003B7772" w:rsidRPr="003B7772">
        <w:rPr>
          <w:rFonts w:ascii="Verdana" w:hAnsi="Verdana"/>
          <w:sz w:val="24"/>
          <w:szCs w:val="24"/>
        </w:rPr>
        <w:t>ssues requiring escalation were managed through the PMO, following the project governance structure.</w:t>
      </w:r>
      <w:r w:rsidR="00025825" w:rsidRPr="00025825">
        <w:t xml:space="preserve"> </w:t>
      </w:r>
      <w:r w:rsidR="00025825" w:rsidRPr="00025825">
        <w:rPr>
          <w:rFonts w:ascii="Verdana" w:hAnsi="Verdana"/>
          <w:sz w:val="24"/>
          <w:szCs w:val="24"/>
        </w:rPr>
        <w:t>Open</w:t>
      </w:r>
      <w:r w:rsidR="00025825">
        <w:rPr>
          <w:rFonts w:ascii="Verdana" w:hAnsi="Verdana"/>
          <w:sz w:val="24"/>
          <w:szCs w:val="24"/>
        </w:rPr>
        <w:t xml:space="preserve"> r</w:t>
      </w:r>
      <w:r w:rsidR="00025825" w:rsidRPr="00025825">
        <w:rPr>
          <w:rFonts w:ascii="Verdana" w:hAnsi="Verdana"/>
          <w:sz w:val="24"/>
          <w:szCs w:val="24"/>
        </w:rPr>
        <w:t>isks/</w:t>
      </w:r>
      <w:r w:rsidR="00025825">
        <w:rPr>
          <w:rFonts w:ascii="Verdana" w:hAnsi="Verdana"/>
          <w:sz w:val="24"/>
          <w:szCs w:val="24"/>
        </w:rPr>
        <w:t>i</w:t>
      </w:r>
      <w:r w:rsidR="00025825" w:rsidRPr="00025825">
        <w:rPr>
          <w:rFonts w:ascii="Verdana" w:hAnsi="Verdana"/>
          <w:sz w:val="24"/>
          <w:szCs w:val="24"/>
        </w:rPr>
        <w:t xml:space="preserve">ssues were reviewed </w:t>
      </w:r>
      <w:proofErr w:type="gramStart"/>
      <w:r w:rsidR="00025825" w:rsidRPr="00025825">
        <w:rPr>
          <w:rFonts w:ascii="Verdana" w:hAnsi="Verdana"/>
          <w:sz w:val="24"/>
          <w:szCs w:val="24"/>
        </w:rPr>
        <w:t>on a monthly basis</w:t>
      </w:r>
      <w:proofErr w:type="gramEnd"/>
      <w:r w:rsidR="00025825" w:rsidRPr="00025825">
        <w:rPr>
          <w:rFonts w:ascii="Verdana" w:hAnsi="Verdana"/>
          <w:sz w:val="24"/>
          <w:szCs w:val="24"/>
        </w:rPr>
        <w:t xml:space="preserve"> and the highest rated ones were reviewed in detail at Project Board meetings. The Board Members also review</w:t>
      </w:r>
      <w:r w:rsidR="00025825">
        <w:rPr>
          <w:rFonts w:ascii="Verdana" w:hAnsi="Verdana"/>
          <w:sz w:val="24"/>
          <w:szCs w:val="24"/>
        </w:rPr>
        <w:t>ed</w:t>
      </w:r>
      <w:r w:rsidR="00025825" w:rsidRPr="00025825">
        <w:rPr>
          <w:rFonts w:ascii="Verdana" w:hAnsi="Verdana"/>
          <w:sz w:val="24"/>
          <w:szCs w:val="24"/>
        </w:rPr>
        <w:t xml:space="preserve"> and approve</w:t>
      </w:r>
      <w:r w:rsidR="00025825">
        <w:rPr>
          <w:rFonts w:ascii="Verdana" w:hAnsi="Verdana"/>
          <w:sz w:val="24"/>
          <w:szCs w:val="24"/>
        </w:rPr>
        <w:t>d</w:t>
      </w:r>
      <w:r w:rsidR="00025825" w:rsidRPr="00025825">
        <w:rPr>
          <w:rFonts w:ascii="Verdana" w:hAnsi="Verdana"/>
          <w:sz w:val="24"/>
          <w:szCs w:val="24"/>
        </w:rPr>
        <w:t xml:space="preserve"> all key decisions.</w:t>
      </w:r>
    </w:p>
    <w:p w14:paraId="02C311A0" w14:textId="5F092991" w:rsidR="000F3F65" w:rsidRDefault="00367F4E" w:rsidP="00F752E8">
      <w:pPr>
        <w:pStyle w:val="ListParagraph"/>
        <w:numPr>
          <w:ilvl w:val="0"/>
          <w:numId w:val="4"/>
        </w:numPr>
        <w:spacing w:before="120" w:after="120" w:line="240" w:lineRule="auto"/>
        <w:ind w:left="567" w:hanging="709"/>
        <w:contextualSpacing w:val="0"/>
        <w:jc w:val="both"/>
        <w:rPr>
          <w:rFonts w:ascii="Verdana" w:hAnsi="Verdana"/>
          <w:sz w:val="24"/>
          <w:szCs w:val="24"/>
        </w:rPr>
      </w:pPr>
      <w:proofErr w:type="gramStart"/>
      <w:r>
        <w:rPr>
          <w:rFonts w:ascii="Verdana" w:hAnsi="Verdana"/>
          <w:sz w:val="24"/>
          <w:szCs w:val="24"/>
        </w:rPr>
        <w:t>The majority of</w:t>
      </w:r>
      <w:proofErr w:type="gramEnd"/>
      <w:r>
        <w:rPr>
          <w:rFonts w:ascii="Verdana" w:hAnsi="Verdana"/>
          <w:sz w:val="24"/>
          <w:szCs w:val="24"/>
        </w:rPr>
        <w:t xml:space="preserve"> risks have been closed, with the outstanding risks presented to the Project Board on 16 December 2021</w:t>
      </w:r>
      <w:r w:rsidR="00A45915">
        <w:rPr>
          <w:rFonts w:ascii="Verdana" w:hAnsi="Verdana"/>
          <w:sz w:val="24"/>
          <w:szCs w:val="24"/>
        </w:rPr>
        <w:t xml:space="preserve"> with supporting proposals to transfer to appropriate DHCW Teams for ongoing management and resolution. We </w:t>
      </w:r>
      <w:r w:rsidR="00520EE8">
        <w:rPr>
          <w:rFonts w:ascii="Verdana" w:hAnsi="Verdana"/>
          <w:sz w:val="24"/>
          <w:szCs w:val="24"/>
        </w:rPr>
        <w:t xml:space="preserve">cross-referenced the RAID Log with the outstanding risks </w:t>
      </w:r>
      <w:r w:rsidR="00963C39">
        <w:rPr>
          <w:rFonts w:ascii="Verdana" w:hAnsi="Verdana"/>
          <w:sz w:val="24"/>
          <w:szCs w:val="24"/>
        </w:rPr>
        <w:t xml:space="preserve">presented to the Project Board and we can confirm </w:t>
      </w:r>
      <w:r w:rsidR="00784D65">
        <w:rPr>
          <w:rFonts w:ascii="Verdana" w:hAnsi="Verdana"/>
          <w:sz w:val="24"/>
          <w:szCs w:val="24"/>
        </w:rPr>
        <w:t xml:space="preserve">all were discussed and managed appropriately. </w:t>
      </w:r>
    </w:p>
    <w:p w14:paraId="7527E046" w14:textId="38AD647C" w:rsidR="0065638F" w:rsidRPr="00B42849" w:rsidRDefault="005469B0" w:rsidP="00B42849">
      <w:pPr>
        <w:spacing w:after="120"/>
        <w:jc w:val="both"/>
        <w:rPr>
          <w:rFonts w:ascii="Verdana" w:hAnsi="Verdana"/>
          <w:color w:val="3D5A8C"/>
        </w:rPr>
      </w:pPr>
      <w:r w:rsidRPr="00FF71DE">
        <w:rPr>
          <w:rFonts w:ascii="Verdana" w:hAnsi="Verdana"/>
          <w:color w:val="3D5A8C"/>
          <w:sz w:val="24"/>
          <w:szCs w:val="24"/>
        </w:rPr>
        <w:t>C</w:t>
      </w:r>
      <w:r w:rsidR="00B42849" w:rsidRPr="00FF71DE">
        <w:rPr>
          <w:rFonts w:ascii="Verdana" w:hAnsi="Verdana"/>
          <w:color w:val="3D5A8C"/>
          <w:sz w:val="24"/>
          <w:szCs w:val="24"/>
        </w:rPr>
        <w:t>onclusion</w:t>
      </w:r>
      <w:r w:rsidR="00B42849" w:rsidRPr="00B42849">
        <w:rPr>
          <w:rFonts w:ascii="Verdana" w:hAnsi="Verdana"/>
          <w:color w:val="3D5A8C"/>
        </w:rPr>
        <w:t>:</w:t>
      </w:r>
    </w:p>
    <w:p w14:paraId="68EE30B4" w14:textId="34D06E16" w:rsidR="002C1B66" w:rsidRDefault="008702D1" w:rsidP="00F752E8">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Our review highlighted project management best practices throughout the project lifecycle</w:t>
      </w:r>
      <w:r w:rsidR="006E5587">
        <w:rPr>
          <w:rFonts w:ascii="Verdana" w:hAnsi="Verdana"/>
          <w:sz w:val="24"/>
          <w:szCs w:val="24"/>
        </w:rPr>
        <w:t xml:space="preserve">. We noted extensive governance arrangements </w:t>
      </w:r>
      <w:r w:rsidR="00B65E66">
        <w:rPr>
          <w:rFonts w:ascii="Verdana" w:hAnsi="Verdana"/>
          <w:sz w:val="24"/>
          <w:szCs w:val="24"/>
        </w:rPr>
        <w:t>in terms of</w:t>
      </w:r>
      <w:r w:rsidR="008E0574">
        <w:rPr>
          <w:rFonts w:ascii="Verdana" w:hAnsi="Verdana"/>
          <w:sz w:val="24"/>
          <w:szCs w:val="24"/>
        </w:rPr>
        <w:t xml:space="preserve"> project structure, controls</w:t>
      </w:r>
      <w:r w:rsidR="00B65E66">
        <w:rPr>
          <w:rFonts w:ascii="Verdana" w:hAnsi="Verdana"/>
          <w:sz w:val="24"/>
          <w:szCs w:val="24"/>
        </w:rPr>
        <w:t>,</w:t>
      </w:r>
      <w:r w:rsidR="008E0574">
        <w:rPr>
          <w:rFonts w:ascii="Verdana" w:hAnsi="Verdana"/>
          <w:sz w:val="24"/>
          <w:szCs w:val="24"/>
        </w:rPr>
        <w:t xml:space="preserve"> and risk management</w:t>
      </w:r>
      <w:r w:rsidR="00B65E66">
        <w:rPr>
          <w:rFonts w:ascii="Verdana" w:hAnsi="Verdana"/>
          <w:sz w:val="24"/>
          <w:szCs w:val="24"/>
        </w:rPr>
        <w:t xml:space="preserve">, </w:t>
      </w:r>
      <w:r w:rsidR="00714F15">
        <w:rPr>
          <w:rFonts w:ascii="Verdana" w:hAnsi="Verdana"/>
          <w:sz w:val="24"/>
          <w:szCs w:val="24"/>
        </w:rPr>
        <w:t xml:space="preserve">and </w:t>
      </w:r>
      <w:r w:rsidR="00B65E66">
        <w:rPr>
          <w:rFonts w:ascii="Verdana" w:hAnsi="Verdana"/>
          <w:sz w:val="24"/>
          <w:szCs w:val="24"/>
        </w:rPr>
        <w:t xml:space="preserve">consequently we have </w:t>
      </w:r>
      <w:r w:rsidR="0083467D">
        <w:rPr>
          <w:rFonts w:ascii="Verdana" w:hAnsi="Verdana"/>
          <w:sz w:val="24"/>
          <w:szCs w:val="24"/>
        </w:rPr>
        <w:t>provided</w:t>
      </w:r>
      <w:r w:rsidR="00B65E66">
        <w:rPr>
          <w:rFonts w:ascii="Verdana" w:hAnsi="Verdana"/>
          <w:sz w:val="24"/>
          <w:szCs w:val="24"/>
        </w:rPr>
        <w:t xml:space="preserve"> </w:t>
      </w:r>
      <w:r w:rsidR="0083467D">
        <w:rPr>
          <w:rFonts w:ascii="Verdana" w:hAnsi="Verdana"/>
          <w:b/>
          <w:bCs/>
          <w:sz w:val="24"/>
          <w:szCs w:val="24"/>
        </w:rPr>
        <w:t>s</w:t>
      </w:r>
      <w:r w:rsidR="00B65E66" w:rsidRPr="00B65E66">
        <w:rPr>
          <w:rFonts w:ascii="Verdana" w:hAnsi="Verdana"/>
          <w:b/>
          <w:bCs/>
          <w:sz w:val="24"/>
          <w:szCs w:val="24"/>
        </w:rPr>
        <w:t>ubstantial</w:t>
      </w:r>
      <w:r w:rsidR="00B65E66">
        <w:rPr>
          <w:rFonts w:ascii="Verdana" w:hAnsi="Verdana"/>
          <w:sz w:val="24"/>
          <w:szCs w:val="24"/>
        </w:rPr>
        <w:t xml:space="preserve"> assurance </w:t>
      </w:r>
      <w:r w:rsidR="0083467D">
        <w:rPr>
          <w:rFonts w:ascii="Verdana" w:hAnsi="Verdana"/>
          <w:sz w:val="24"/>
          <w:szCs w:val="24"/>
        </w:rPr>
        <w:t>over</w:t>
      </w:r>
      <w:r w:rsidR="00B65E66">
        <w:rPr>
          <w:rFonts w:ascii="Verdana" w:hAnsi="Verdana"/>
          <w:sz w:val="24"/>
          <w:szCs w:val="24"/>
        </w:rPr>
        <w:t xml:space="preserve"> this objective. </w:t>
      </w:r>
    </w:p>
    <w:p w14:paraId="3B1C0953" w14:textId="77777777" w:rsidR="00F22E2E" w:rsidRPr="00352D4C" w:rsidRDefault="00F22E2E" w:rsidP="00F22E2E">
      <w:pPr>
        <w:pStyle w:val="ListParagraph"/>
        <w:spacing w:before="120" w:after="120" w:line="240" w:lineRule="auto"/>
        <w:ind w:left="567"/>
        <w:contextualSpacing w:val="0"/>
        <w:jc w:val="both"/>
        <w:rPr>
          <w:rFonts w:ascii="Verdana" w:hAnsi="Verdana"/>
          <w:sz w:val="24"/>
          <w:szCs w:val="24"/>
        </w:rPr>
      </w:pPr>
    </w:p>
    <w:p w14:paraId="543D01E8" w14:textId="52CFA2F5" w:rsidR="00655F76" w:rsidRPr="00655F76" w:rsidRDefault="00655F76" w:rsidP="00D82F60">
      <w:pPr>
        <w:spacing w:after="120"/>
        <w:jc w:val="both"/>
        <w:rPr>
          <w:rFonts w:ascii="Verdana" w:hAnsi="Verdana"/>
          <w:b/>
          <w:bCs/>
          <w:color w:val="3D5A8C"/>
          <w:sz w:val="24"/>
          <w:szCs w:val="24"/>
        </w:rPr>
      </w:pPr>
      <w:r w:rsidRPr="00655F76">
        <w:rPr>
          <w:rFonts w:ascii="Verdana" w:hAnsi="Verdana"/>
          <w:b/>
          <w:bCs/>
          <w:color w:val="3D5A8C"/>
          <w:sz w:val="24"/>
          <w:szCs w:val="24"/>
        </w:rPr>
        <w:lastRenderedPageBreak/>
        <w:t xml:space="preserve">Objective 2: </w:t>
      </w:r>
      <w:r w:rsidR="004E20EA" w:rsidRPr="004E20EA">
        <w:rPr>
          <w:rFonts w:ascii="Verdana" w:hAnsi="Verdana"/>
          <w:b/>
          <w:bCs/>
          <w:color w:val="3D5A8C"/>
          <w:sz w:val="24"/>
          <w:szCs w:val="24"/>
        </w:rPr>
        <w:t>Testing – the project ensured that testing was appropriately undertaken, including of equipment, network links and failover</w:t>
      </w:r>
      <w:r w:rsidR="004E20EA">
        <w:rPr>
          <w:rFonts w:ascii="Verdana" w:hAnsi="Verdana"/>
          <w:b/>
          <w:bCs/>
          <w:color w:val="3D5A8C"/>
          <w:sz w:val="24"/>
          <w:szCs w:val="24"/>
        </w:rPr>
        <w:t>.</w:t>
      </w:r>
    </w:p>
    <w:p w14:paraId="704B8064" w14:textId="364FEAF5" w:rsidR="002F61E5" w:rsidRPr="009C01A9" w:rsidRDefault="00647373" w:rsidP="008F3B64">
      <w:pPr>
        <w:pStyle w:val="ListParagraph"/>
        <w:numPr>
          <w:ilvl w:val="0"/>
          <w:numId w:val="4"/>
        </w:numPr>
        <w:autoSpaceDE w:val="0"/>
        <w:autoSpaceDN w:val="0"/>
        <w:adjustRightInd w:val="0"/>
        <w:spacing w:before="120" w:after="120" w:line="240" w:lineRule="auto"/>
        <w:ind w:left="567" w:hanging="720"/>
        <w:contextualSpacing w:val="0"/>
        <w:jc w:val="both"/>
        <w:rPr>
          <w:rFonts w:ascii="Verdana" w:hAnsi="Verdana" w:cs="Times New Roman"/>
          <w:sz w:val="32"/>
          <w:szCs w:val="32"/>
        </w:rPr>
      </w:pPr>
      <w:r w:rsidRPr="009C01A9">
        <w:rPr>
          <w:rFonts w:ascii="Verdana" w:hAnsi="Verdana" w:cs="Times New Roman"/>
          <w:sz w:val="24"/>
          <w:szCs w:val="32"/>
        </w:rPr>
        <w:t>T</w:t>
      </w:r>
      <w:r w:rsidR="002F61E5" w:rsidRPr="009C01A9">
        <w:rPr>
          <w:rFonts w:ascii="Verdana" w:hAnsi="Verdana" w:cs="Times New Roman"/>
          <w:sz w:val="24"/>
          <w:szCs w:val="32"/>
        </w:rPr>
        <w:t xml:space="preserve">esting was formally </w:t>
      </w:r>
      <w:r w:rsidRPr="009C01A9">
        <w:rPr>
          <w:rFonts w:ascii="Verdana" w:hAnsi="Verdana" w:cs="Times New Roman"/>
          <w:sz w:val="24"/>
          <w:szCs w:val="32"/>
        </w:rPr>
        <w:t xml:space="preserve">included as </w:t>
      </w:r>
      <w:r w:rsidR="002F61E5" w:rsidRPr="009C01A9">
        <w:rPr>
          <w:rFonts w:ascii="Verdana" w:hAnsi="Verdana" w:cs="Times New Roman"/>
          <w:sz w:val="24"/>
          <w:szCs w:val="32"/>
        </w:rPr>
        <w:t xml:space="preserve">part of the project, with </w:t>
      </w:r>
      <w:r w:rsidRPr="009C01A9">
        <w:rPr>
          <w:rFonts w:ascii="Verdana" w:hAnsi="Verdana" w:cs="Times New Roman"/>
          <w:sz w:val="24"/>
          <w:szCs w:val="32"/>
        </w:rPr>
        <w:t xml:space="preserve">appropriate test </w:t>
      </w:r>
      <w:r w:rsidR="002F61E5" w:rsidRPr="009C01A9">
        <w:rPr>
          <w:rFonts w:ascii="Verdana" w:hAnsi="Verdana" w:cs="Times New Roman"/>
          <w:sz w:val="24"/>
          <w:szCs w:val="32"/>
        </w:rPr>
        <w:t>plans in place.</w:t>
      </w:r>
      <w:r w:rsidRPr="009C01A9">
        <w:rPr>
          <w:rFonts w:ascii="Verdana" w:hAnsi="Verdana" w:cs="Times New Roman"/>
          <w:sz w:val="24"/>
          <w:szCs w:val="32"/>
        </w:rPr>
        <w:t xml:space="preserve"> Testing included:</w:t>
      </w:r>
    </w:p>
    <w:p w14:paraId="7FC3F577" w14:textId="2B958548" w:rsidR="002F61E5" w:rsidRPr="009C01A9" w:rsidRDefault="002F61E5" w:rsidP="00E64B3E">
      <w:pPr>
        <w:pStyle w:val="ListParagraph"/>
        <w:numPr>
          <w:ilvl w:val="0"/>
          <w:numId w:val="7"/>
        </w:numPr>
        <w:autoSpaceDE w:val="0"/>
        <w:autoSpaceDN w:val="0"/>
        <w:adjustRightInd w:val="0"/>
        <w:spacing w:after="0" w:line="240" w:lineRule="auto"/>
        <w:ind w:left="1281" w:hanging="357"/>
        <w:contextualSpacing w:val="0"/>
        <w:jc w:val="both"/>
        <w:rPr>
          <w:rFonts w:ascii="Verdana" w:hAnsi="Verdana" w:cs="Times New Roman"/>
          <w:sz w:val="32"/>
          <w:szCs w:val="32"/>
        </w:rPr>
      </w:pPr>
      <w:r w:rsidRPr="009C01A9">
        <w:rPr>
          <w:rFonts w:ascii="Verdana" w:hAnsi="Verdana" w:cs="Times New Roman"/>
          <w:sz w:val="24"/>
          <w:szCs w:val="32"/>
        </w:rPr>
        <w:t>failover ability</w:t>
      </w:r>
      <w:r w:rsidR="00366C3A" w:rsidRPr="009C01A9">
        <w:rPr>
          <w:rFonts w:ascii="Verdana" w:hAnsi="Verdana" w:cs="Times New Roman"/>
          <w:sz w:val="24"/>
          <w:szCs w:val="32"/>
        </w:rPr>
        <w:t>;</w:t>
      </w:r>
    </w:p>
    <w:p w14:paraId="5251BF22" w14:textId="3D66B9BE" w:rsidR="002F61E5" w:rsidRPr="009C01A9" w:rsidRDefault="002F61E5" w:rsidP="00E64B3E">
      <w:pPr>
        <w:pStyle w:val="ListParagraph"/>
        <w:numPr>
          <w:ilvl w:val="0"/>
          <w:numId w:val="7"/>
        </w:numPr>
        <w:autoSpaceDE w:val="0"/>
        <w:autoSpaceDN w:val="0"/>
        <w:adjustRightInd w:val="0"/>
        <w:spacing w:after="0" w:line="240" w:lineRule="auto"/>
        <w:ind w:left="1281" w:hanging="357"/>
        <w:contextualSpacing w:val="0"/>
        <w:jc w:val="both"/>
        <w:rPr>
          <w:rFonts w:ascii="Verdana" w:hAnsi="Verdana" w:cs="Times New Roman"/>
          <w:sz w:val="32"/>
          <w:szCs w:val="32"/>
        </w:rPr>
      </w:pPr>
      <w:r w:rsidRPr="009C01A9">
        <w:rPr>
          <w:rFonts w:ascii="Verdana" w:hAnsi="Verdana" w:cs="Times New Roman"/>
          <w:sz w:val="24"/>
          <w:szCs w:val="32"/>
        </w:rPr>
        <w:t xml:space="preserve">test of </w:t>
      </w:r>
      <w:r w:rsidR="00366C3A" w:rsidRPr="009C01A9">
        <w:rPr>
          <w:rFonts w:ascii="Verdana" w:hAnsi="Verdana" w:cs="Times New Roman"/>
          <w:sz w:val="24"/>
          <w:szCs w:val="32"/>
        </w:rPr>
        <w:t xml:space="preserve">the new </w:t>
      </w:r>
      <w:r w:rsidRPr="009C01A9">
        <w:rPr>
          <w:rFonts w:ascii="Verdana" w:hAnsi="Verdana" w:cs="Times New Roman"/>
          <w:sz w:val="24"/>
          <w:szCs w:val="32"/>
        </w:rPr>
        <w:t>architecture</w:t>
      </w:r>
      <w:r w:rsidR="00366C3A" w:rsidRPr="009C01A9">
        <w:rPr>
          <w:rFonts w:ascii="Verdana" w:hAnsi="Verdana" w:cs="Times New Roman"/>
          <w:sz w:val="24"/>
          <w:szCs w:val="32"/>
        </w:rPr>
        <w:t xml:space="preserve"> after build;</w:t>
      </w:r>
    </w:p>
    <w:p w14:paraId="251E6AB2" w14:textId="2B5FF23B" w:rsidR="002F61E5" w:rsidRPr="009C01A9" w:rsidRDefault="002F61E5" w:rsidP="00E64B3E">
      <w:pPr>
        <w:pStyle w:val="ListParagraph"/>
        <w:numPr>
          <w:ilvl w:val="0"/>
          <w:numId w:val="7"/>
        </w:numPr>
        <w:autoSpaceDE w:val="0"/>
        <w:autoSpaceDN w:val="0"/>
        <w:adjustRightInd w:val="0"/>
        <w:spacing w:after="0" w:line="240" w:lineRule="auto"/>
        <w:ind w:left="1281" w:hanging="357"/>
        <w:contextualSpacing w:val="0"/>
        <w:jc w:val="both"/>
        <w:rPr>
          <w:rFonts w:ascii="Verdana" w:hAnsi="Verdana" w:cs="Times New Roman"/>
          <w:sz w:val="32"/>
          <w:szCs w:val="32"/>
        </w:rPr>
      </w:pPr>
      <w:r w:rsidRPr="009C01A9">
        <w:rPr>
          <w:rFonts w:ascii="Verdana" w:hAnsi="Verdana" w:cs="Times New Roman"/>
          <w:sz w:val="24"/>
          <w:szCs w:val="32"/>
        </w:rPr>
        <w:t>netw</w:t>
      </w:r>
      <w:r w:rsidR="00E2795D" w:rsidRPr="009C01A9">
        <w:rPr>
          <w:rFonts w:ascii="Verdana" w:hAnsi="Verdana" w:cs="Times New Roman"/>
          <w:sz w:val="24"/>
          <w:szCs w:val="32"/>
        </w:rPr>
        <w:t>or</w:t>
      </w:r>
      <w:r w:rsidRPr="009C01A9">
        <w:rPr>
          <w:rFonts w:ascii="Verdana" w:hAnsi="Verdana" w:cs="Times New Roman"/>
          <w:sz w:val="24"/>
          <w:szCs w:val="32"/>
        </w:rPr>
        <w:t>k testing</w:t>
      </w:r>
      <w:r w:rsidR="00E2795D" w:rsidRPr="009C01A9">
        <w:rPr>
          <w:rFonts w:ascii="Verdana" w:hAnsi="Verdana" w:cs="Times New Roman"/>
          <w:sz w:val="24"/>
          <w:szCs w:val="32"/>
        </w:rPr>
        <w:t>; and</w:t>
      </w:r>
    </w:p>
    <w:p w14:paraId="050A53F9" w14:textId="1F904F58" w:rsidR="002F61E5" w:rsidRPr="009C01A9" w:rsidRDefault="002F61E5" w:rsidP="00E64B3E">
      <w:pPr>
        <w:pStyle w:val="ListParagraph"/>
        <w:numPr>
          <w:ilvl w:val="0"/>
          <w:numId w:val="7"/>
        </w:numPr>
        <w:autoSpaceDE w:val="0"/>
        <w:autoSpaceDN w:val="0"/>
        <w:adjustRightInd w:val="0"/>
        <w:spacing w:after="0" w:line="240" w:lineRule="auto"/>
        <w:ind w:left="1281" w:hanging="357"/>
        <w:contextualSpacing w:val="0"/>
        <w:jc w:val="both"/>
        <w:rPr>
          <w:rFonts w:ascii="Verdana" w:hAnsi="Verdana" w:cs="Times New Roman"/>
          <w:sz w:val="32"/>
          <w:szCs w:val="32"/>
        </w:rPr>
      </w:pPr>
      <w:r w:rsidRPr="009C01A9">
        <w:rPr>
          <w:rFonts w:ascii="Verdana" w:hAnsi="Verdana" w:cs="Times New Roman"/>
          <w:sz w:val="24"/>
          <w:szCs w:val="32"/>
        </w:rPr>
        <w:t xml:space="preserve">power down testing for the </w:t>
      </w:r>
      <w:r w:rsidR="00E2795D" w:rsidRPr="009C01A9">
        <w:rPr>
          <w:rFonts w:ascii="Verdana" w:hAnsi="Verdana" w:cs="Times New Roman"/>
          <w:sz w:val="24"/>
          <w:szCs w:val="32"/>
        </w:rPr>
        <w:t>equipment</w:t>
      </w:r>
      <w:r w:rsidRPr="009C01A9">
        <w:rPr>
          <w:rFonts w:ascii="Verdana" w:hAnsi="Verdana" w:cs="Times New Roman"/>
          <w:sz w:val="24"/>
          <w:szCs w:val="32"/>
        </w:rPr>
        <w:t xml:space="preserve"> being moved</w:t>
      </w:r>
      <w:r w:rsidR="00E2795D" w:rsidRPr="009C01A9">
        <w:rPr>
          <w:rFonts w:ascii="Verdana" w:hAnsi="Verdana" w:cs="Times New Roman"/>
          <w:sz w:val="24"/>
          <w:szCs w:val="32"/>
        </w:rPr>
        <w:t>.</w:t>
      </w:r>
    </w:p>
    <w:p w14:paraId="0809F0C9" w14:textId="4048FDC3" w:rsidR="002F61E5" w:rsidRPr="009C01A9" w:rsidRDefault="001A5CA7" w:rsidP="008F3B64">
      <w:pPr>
        <w:pStyle w:val="ListParagraph"/>
        <w:numPr>
          <w:ilvl w:val="0"/>
          <w:numId w:val="4"/>
        </w:numPr>
        <w:autoSpaceDE w:val="0"/>
        <w:autoSpaceDN w:val="0"/>
        <w:adjustRightInd w:val="0"/>
        <w:spacing w:before="120" w:after="120" w:line="240" w:lineRule="auto"/>
        <w:ind w:left="567" w:hanging="720"/>
        <w:contextualSpacing w:val="0"/>
        <w:jc w:val="both"/>
        <w:rPr>
          <w:rFonts w:ascii="Verdana" w:hAnsi="Verdana" w:cs="Times New Roman"/>
          <w:sz w:val="24"/>
          <w:szCs w:val="32"/>
        </w:rPr>
      </w:pPr>
      <w:r w:rsidRPr="009C01A9">
        <w:rPr>
          <w:rFonts w:ascii="Verdana" w:hAnsi="Verdana" w:cs="Times New Roman"/>
          <w:sz w:val="24"/>
          <w:szCs w:val="32"/>
        </w:rPr>
        <w:t>T</w:t>
      </w:r>
      <w:r w:rsidR="002F61E5" w:rsidRPr="009C01A9">
        <w:rPr>
          <w:rFonts w:ascii="Verdana" w:hAnsi="Verdana" w:cs="Times New Roman"/>
          <w:sz w:val="24"/>
          <w:szCs w:val="32"/>
        </w:rPr>
        <w:t xml:space="preserve">esting of the architecture </w:t>
      </w:r>
      <w:r w:rsidR="00A14103" w:rsidRPr="009C01A9">
        <w:rPr>
          <w:rFonts w:ascii="Verdana" w:hAnsi="Verdana" w:cs="Times New Roman"/>
          <w:sz w:val="24"/>
          <w:szCs w:val="32"/>
        </w:rPr>
        <w:t>and</w:t>
      </w:r>
      <w:r w:rsidR="002F61E5" w:rsidRPr="009C01A9">
        <w:rPr>
          <w:rFonts w:ascii="Verdana" w:hAnsi="Verdana" w:cs="Times New Roman"/>
          <w:sz w:val="24"/>
          <w:szCs w:val="32"/>
        </w:rPr>
        <w:t xml:space="preserve"> network </w:t>
      </w:r>
      <w:r w:rsidR="00A14103" w:rsidRPr="009C01A9">
        <w:rPr>
          <w:rFonts w:ascii="Verdana" w:hAnsi="Verdana" w:cs="Times New Roman"/>
          <w:sz w:val="24"/>
          <w:szCs w:val="32"/>
        </w:rPr>
        <w:t xml:space="preserve">connectivity </w:t>
      </w:r>
      <w:r w:rsidR="002F61E5" w:rsidRPr="009C01A9">
        <w:rPr>
          <w:rFonts w:ascii="Verdana" w:hAnsi="Verdana" w:cs="Times New Roman"/>
          <w:sz w:val="24"/>
          <w:szCs w:val="32"/>
        </w:rPr>
        <w:t>was undertaken by the consultancy provider</w:t>
      </w:r>
      <w:r w:rsidR="009C6E87" w:rsidRPr="009C01A9">
        <w:rPr>
          <w:rFonts w:ascii="Verdana" w:hAnsi="Verdana" w:cs="Times New Roman"/>
          <w:sz w:val="24"/>
          <w:szCs w:val="32"/>
        </w:rPr>
        <w:t xml:space="preserve"> and was </w:t>
      </w:r>
      <w:r w:rsidR="00275309">
        <w:rPr>
          <w:rFonts w:ascii="Verdana" w:hAnsi="Verdana" w:cs="Times New Roman"/>
          <w:sz w:val="24"/>
          <w:szCs w:val="32"/>
        </w:rPr>
        <w:t>‘</w:t>
      </w:r>
      <w:r w:rsidR="009C6E87" w:rsidRPr="009C01A9">
        <w:rPr>
          <w:rFonts w:ascii="Verdana" w:hAnsi="Verdana" w:cs="Times New Roman"/>
          <w:sz w:val="24"/>
          <w:szCs w:val="32"/>
        </w:rPr>
        <w:t>out of hours</w:t>
      </w:r>
      <w:r w:rsidR="00275309">
        <w:rPr>
          <w:rFonts w:ascii="Verdana" w:hAnsi="Verdana" w:cs="Times New Roman"/>
          <w:sz w:val="24"/>
          <w:szCs w:val="32"/>
        </w:rPr>
        <w:t>’</w:t>
      </w:r>
      <w:r w:rsidR="009C6E87" w:rsidRPr="009C01A9">
        <w:rPr>
          <w:rFonts w:ascii="Verdana" w:hAnsi="Verdana" w:cs="Times New Roman"/>
          <w:sz w:val="24"/>
          <w:szCs w:val="32"/>
        </w:rPr>
        <w:t xml:space="preserve"> to minimise the risks of disruption.</w:t>
      </w:r>
      <w:r w:rsidR="002E347A" w:rsidRPr="009C01A9">
        <w:rPr>
          <w:rFonts w:ascii="Verdana" w:hAnsi="Verdana" w:cs="Times New Roman"/>
          <w:sz w:val="24"/>
          <w:szCs w:val="32"/>
        </w:rPr>
        <w:t xml:space="preserve"> The testing of the architecture and network was split into </w:t>
      </w:r>
      <w:r w:rsidR="002F61E5" w:rsidRPr="009C01A9">
        <w:rPr>
          <w:rFonts w:ascii="Verdana" w:hAnsi="Verdana" w:cs="Times New Roman"/>
          <w:sz w:val="24"/>
          <w:szCs w:val="32"/>
        </w:rPr>
        <w:t>sections related to components in the design</w:t>
      </w:r>
      <w:r w:rsidRPr="009C01A9">
        <w:rPr>
          <w:rFonts w:ascii="Verdana" w:hAnsi="Verdana" w:cs="Times New Roman"/>
          <w:sz w:val="24"/>
          <w:szCs w:val="32"/>
        </w:rPr>
        <w:t xml:space="preserve"> and</w:t>
      </w:r>
      <w:r w:rsidR="002F61E5" w:rsidRPr="009C01A9">
        <w:rPr>
          <w:rFonts w:ascii="Verdana" w:hAnsi="Verdana" w:cs="Times New Roman"/>
          <w:sz w:val="24"/>
          <w:szCs w:val="32"/>
        </w:rPr>
        <w:t xml:space="preserve"> included redundancy testing of the network </w:t>
      </w:r>
      <w:r w:rsidRPr="009C01A9">
        <w:rPr>
          <w:rFonts w:ascii="Verdana" w:hAnsi="Verdana" w:cs="Times New Roman"/>
          <w:sz w:val="24"/>
          <w:szCs w:val="32"/>
        </w:rPr>
        <w:t>and data</w:t>
      </w:r>
      <w:r w:rsidR="00F752E8">
        <w:rPr>
          <w:rFonts w:ascii="Verdana" w:hAnsi="Verdana" w:cs="Times New Roman"/>
          <w:sz w:val="24"/>
          <w:szCs w:val="32"/>
        </w:rPr>
        <w:t xml:space="preserve"> </w:t>
      </w:r>
      <w:r w:rsidRPr="009C01A9">
        <w:rPr>
          <w:rFonts w:ascii="Verdana" w:hAnsi="Verdana" w:cs="Times New Roman"/>
          <w:sz w:val="24"/>
          <w:szCs w:val="32"/>
        </w:rPr>
        <w:t>centres.</w:t>
      </w:r>
      <w:r w:rsidR="00F409AB" w:rsidRPr="009C01A9">
        <w:rPr>
          <w:rFonts w:ascii="Verdana" w:hAnsi="Verdana" w:cs="Times New Roman"/>
          <w:sz w:val="24"/>
          <w:szCs w:val="32"/>
        </w:rPr>
        <w:t xml:space="preserve"> Testing of the architecture solution was defined by a formal test plan, and completion of this was formally signed off and approved at project board.</w:t>
      </w:r>
    </w:p>
    <w:p w14:paraId="5DBD1384" w14:textId="6AF7952A" w:rsidR="002F61E5" w:rsidRPr="009C01A9" w:rsidRDefault="002F61E5" w:rsidP="008F3B64">
      <w:pPr>
        <w:pStyle w:val="ListParagraph"/>
        <w:numPr>
          <w:ilvl w:val="0"/>
          <w:numId w:val="4"/>
        </w:numPr>
        <w:autoSpaceDE w:val="0"/>
        <w:autoSpaceDN w:val="0"/>
        <w:adjustRightInd w:val="0"/>
        <w:spacing w:before="120" w:after="120" w:line="240" w:lineRule="auto"/>
        <w:ind w:left="567" w:hanging="720"/>
        <w:contextualSpacing w:val="0"/>
        <w:jc w:val="both"/>
        <w:rPr>
          <w:rFonts w:ascii="Verdana" w:hAnsi="Verdana" w:cs="Times New Roman"/>
          <w:sz w:val="24"/>
          <w:szCs w:val="32"/>
        </w:rPr>
      </w:pPr>
      <w:r w:rsidRPr="009C01A9">
        <w:rPr>
          <w:rFonts w:ascii="Verdana" w:hAnsi="Verdana" w:cs="Times New Roman"/>
          <w:sz w:val="24"/>
          <w:szCs w:val="32"/>
        </w:rPr>
        <w:t xml:space="preserve">Testing was also undertaken on </w:t>
      </w:r>
      <w:r w:rsidR="00295D3A" w:rsidRPr="009C01A9">
        <w:rPr>
          <w:rFonts w:ascii="Verdana" w:hAnsi="Verdana" w:cs="Times New Roman"/>
          <w:sz w:val="24"/>
          <w:szCs w:val="32"/>
        </w:rPr>
        <w:t>utilities within the new data</w:t>
      </w:r>
      <w:r w:rsidR="00F752E8">
        <w:rPr>
          <w:rFonts w:ascii="Verdana" w:hAnsi="Verdana" w:cs="Times New Roman"/>
          <w:sz w:val="24"/>
          <w:szCs w:val="32"/>
        </w:rPr>
        <w:t xml:space="preserve"> </w:t>
      </w:r>
      <w:r w:rsidR="00295D3A" w:rsidRPr="009C01A9">
        <w:rPr>
          <w:rFonts w:ascii="Verdana" w:hAnsi="Verdana" w:cs="Times New Roman"/>
          <w:sz w:val="24"/>
          <w:szCs w:val="32"/>
        </w:rPr>
        <w:t xml:space="preserve">centre. There was load bank testing </w:t>
      </w:r>
      <w:r w:rsidR="00C74B4C" w:rsidRPr="009C01A9">
        <w:rPr>
          <w:rFonts w:ascii="Verdana" w:hAnsi="Verdana" w:cs="Times New Roman"/>
          <w:sz w:val="24"/>
          <w:szCs w:val="32"/>
        </w:rPr>
        <w:t>to ensure that the backup power supply was appropriate and testing of the cooling systems.</w:t>
      </w:r>
    </w:p>
    <w:p w14:paraId="2E51A7C8" w14:textId="3B459A50" w:rsidR="002F61E5" w:rsidRPr="009C01A9" w:rsidRDefault="002F61E5" w:rsidP="008F3B64">
      <w:pPr>
        <w:pStyle w:val="ListParagraph"/>
        <w:numPr>
          <w:ilvl w:val="0"/>
          <w:numId w:val="4"/>
        </w:numPr>
        <w:autoSpaceDE w:val="0"/>
        <w:autoSpaceDN w:val="0"/>
        <w:adjustRightInd w:val="0"/>
        <w:spacing w:before="120" w:after="120" w:line="240" w:lineRule="auto"/>
        <w:ind w:left="567" w:hanging="720"/>
        <w:contextualSpacing w:val="0"/>
        <w:jc w:val="both"/>
        <w:rPr>
          <w:rFonts w:ascii="Verdana" w:hAnsi="Verdana" w:cs="Times New Roman"/>
          <w:sz w:val="24"/>
          <w:szCs w:val="32"/>
        </w:rPr>
      </w:pPr>
      <w:r w:rsidRPr="009C01A9">
        <w:rPr>
          <w:rFonts w:ascii="Verdana" w:hAnsi="Verdana" w:cs="Times New Roman"/>
          <w:sz w:val="24"/>
          <w:szCs w:val="32"/>
        </w:rPr>
        <w:t xml:space="preserve">Testing was also undertaken on each system as it was moved </w:t>
      </w:r>
      <w:r w:rsidR="00074F34" w:rsidRPr="009C01A9">
        <w:rPr>
          <w:rFonts w:ascii="Verdana" w:hAnsi="Verdana" w:cs="Times New Roman"/>
          <w:sz w:val="24"/>
          <w:szCs w:val="32"/>
        </w:rPr>
        <w:t>across</w:t>
      </w:r>
      <w:r w:rsidRPr="009C01A9">
        <w:rPr>
          <w:rFonts w:ascii="Verdana" w:hAnsi="Verdana" w:cs="Times New Roman"/>
          <w:sz w:val="24"/>
          <w:szCs w:val="32"/>
        </w:rPr>
        <w:t xml:space="preserve"> to ensure availability and connectivity for users.</w:t>
      </w:r>
      <w:r w:rsidR="00074F34" w:rsidRPr="009C01A9">
        <w:rPr>
          <w:rFonts w:ascii="Verdana" w:hAnsi="Verdana" w:cs="Times New Roman"/>
          <w:sz w:val="24"/>
          <w:szCs w:val="32"/>
        </w:rPr>
        <w:t xml:space="preserve"> This was a formalised process with the relocation stages set out</w:t>
      </w:r>
      <w:r w:rsidR="00FD2021" w:rsidRPr="009C01A9">
        <w:rPr>
          <w:rFonts w:ascii="Verdana" w:hAnsi="Verdana" w:cs="Times New Roman"/>
          <w:sz w:val="24"/>
          <w:szCs w:val="32"/>
        </w:rPr>
        <w:t xml:space="preserve"> in plans which </w:t>
      </w:r>
      <w:r w:rsidRPr="009C01A9">
        <w:rPr>
          <w:rFonts w:ascii="Verdana" w:hAnsi="Verdana" w:cs="Times New Roman"/>
          <w:sz w:val="24"/>
          <w:szCs w:val="32"/>
        </w:rPr>
        <w:t>note</w:t>
      </w:r>
      <w:r w:rsidR="00FD2021" w:rsidRPr="009C01A9">
        <w:rPr>
          <w:rFonts w:ascii="Verdana" w:hAnsi="Verdana" w:cs="Times New Roman"/>
          <w:sz w:val="24"/>
          <w:szCs w:val="32"/>
        </w:rPr>
        <w:t>d</w:t>
      </w:r>
      <w:r w:rsidRPr="009C01A9">
        <w:rPr>
          <w:rFonts w:ascii="Verdana" w:hAnsi="Verdana" w:cs="Times New Roman"/>
          <w:sz w:val="24"/>
          <w:szCs w:val="32"/>
        </w:rPr>
        <w:t xml:space="preserve"> the power cycle test on </w:t>
      </w:r>
      <w:r w:rsidR="00FD2021" w:rsidRPr="009C01A9">
        <w:rPr>
          <w:rFonts w:ascii="Verdana" w:hAnsi="Verdana" w:cs="Times New Roman"/>
          <w:sz w:val="24"/>
          <w:szCs w:val="32"/>
        </w:rPr>
        <w:t>F</w:t>
      </w:r>
      <w:r w:rsidRPr="009C01A9">
        <w:rPr>
          <w:rFonts w:ascii="Verdana" w:hAnsi="Verdana" w:cs="Times New Roman"/>
          <w:sz w:val="24"/>
          <w:szCs w:val="32"/>
        </w:rPr>
        <w:t>riday</w:t>
      </w:r>
      <w:r w:rsidR="00FD2021" w:rsidRPr="009C01A9">
        <w:rPr>
          <w:rFonts w:ascii="Verdana" w:hAnsi="Verdana" w:cs="Times New Roman"/>
          <w:sz w:val="24"/>
          <w:szCs w:val="32"/>
        </w:rPr>
        <w:t>s</w:t>
      </w:r>
      <w:r w:rsidRPr="009C01A9">
        <w:rPr>
          <w:rFonts w:ascii="Verdana" w:hAnsi="Verdana" w:cs="Times New Roman"/>
          <w:sz w:val="24"/>
          <w:szCs w:val="32"/>
        </w:rPr>
        <w:t xml:space="preserve"> and the application testing on </w:t>
      </w:r>
      <w:r w:rsidR="00FD2021" w:rsidRPr="009C01A9">
        <w:rPr>
          <w:rFonts w:ascii="Verdana" w:hAnsi="Verdana" w:cs="Times New Roman"/>
          <w:sz w:val="24"/>
          <w:szCs w:val="32"/>
        </w:rPr>
        <w:t>S</w:t>
      </w:r>
      <w:r w:rsidRPr="009C01A9">
        <w:rPr>
          <w:rFonts w:ascii="Verdana" w:hAnsi="Verdana" w:cs="Times New Roman"/>
          <w:sz w:val="24"/>
          <w:szCs w:val="32"/>
        </w:rPr>
        <w:t>undays</w:t>
      </w:r>
      <w:r w:rsidR="00FD2021" w:rsidRPr="009C01A9">
        <w:rPr>
          <w:rFonts w:ascii="Verdana" w:hAnsi="Verdana" w:cs="Times New Roman"/>
          <w:sz w:val="24"/>
          <w:szCs w:val="32"/>
        </w:rPr>
        <w:t>.</w:t>
      </w:r>
    </w:p>
    <w:p w14:paraId="5696877C" w14:textId="75879813" w:rsidR="002F61E5" w:rsidRPr="009C01A9" w:rsidRDefault="00FD2021" w:rsidP="008F3B64">
      <w:pPr>
        <w:pStyle w:val="ListParagraph"/>
        <w:numPr>
          <w:ilvl w:val="0"/>
          <w:numId w:val="4"/>
        </w:numPr>
        <w:autoSpaceDE w:val="0"/>
        <w:autoSpaceDN w:val="0"/>
        <w:adjustRightInd w:val="0"/>
        <w:spacing w:before="120" w:after="120" w:line="240" w:lineRule="auto"/>
        <w:ind w:left="567" w:hanging="720"/>
        <w:contextualSpacing w:val="0"/>
        <w:jc w:val="both"/>
        <w:rPr>
          <w:rFonts w:ascii="Verdana" w:hAnsi="Verdana" w:cs="Times New Roman"/>
          <w:sz w:val="32"/>
          <w:szCs w:val="32"/>
        </w:rPr>
      </w:pPr>
      <w:r w:rsidRPr="009C01A9">
        <w:rPr>
          <w:rFonts w:ascii="Verdana" w:hAnsi="Verdana" w:cs="Times New Roman"/>
          <w:sz w:val="24"/>
          <w:szCs w:val="32"/>
        </w:rPr>
        <w:t>D</w:t>
      </w:r>
      <w:r w:rsidR="002F61E5" w:rsidRPr="009C01A9">
        <w:rPr>
          <w:rFonts w:ascii="Verdana" w:hAnsi="Verdana" w:cs="Times New Roman"/>
          <w:sz w:val="24"/>
          <w:szCs w:val="32"/>
        </w:rPr>
        <w:t>etailed plan</w:t>
      </w:r>
      <w:r w:rsidR="00EE1092" w:rsidRPr="009C01A9">
        <w:rPr>
          <w:rFonts w:ascii="Verdana" w:hAnsi="Verdana" w:cs="Times New Roman"/>
          <w:sz w:val="24"/>
          <w:szCs w:val="32"/>
        </w:rPr>
        <w:t>s were developed for the move, which included testin</w:t>
      </w:r>
      <w:r w:rsidR="00E4013E" w:rsidRPr="009C01A9">
        <w:rPr>
          <w:rFonts w:ascii="Verdana" w:hAnsi="Verdana" w:cs="Times New Roman"/>
          <w:sz w:val="24"/>
          <w:szCs w:val="32"/>
        </w:rPr>
        <w:t xml:space="preserve">g, which was undertaken by application teams once the move and infrastructure items had </w:t>
      </w:r>
      <w:r w:rsidR="000A1429">
        <w:rPr>
          <w:rFonts w:ascii="Verdana" w:hAnsi="Verdana" w:cs="Times New Roman"/>
          <w:sz w:val="24"/>
          <w:szCs w:val="32"/>
        </w:rPr>
        <w:t xml:space="preserve">been </w:t>
      </w:r>
      <w:r w:rsidR="00E4013E" w:rsidRPr="009C01A9">
        <w:rPr>
          <w:rFonts w:ascii="Verdana" w:hAnsi="Verdana" w:cs="Times New Roman"/>
          <w:sz w:val="24"/>
          <w:szCs w:val="32"/>
        </w:rPr>
        <w:t>completed. The progress of the application testing was tracked and recorded by the project manager</w:t>
      </w:r>
      <w:r w:rsidR="009C01A9" w:rsidRPr="009C01A9">
        <w:rPr>
          <w:rFonts w:ascii="Verdana" w:hAnsi="Verdana" w:cs="Times New Roman"/>
          <w:sz w:val="24"/>
          <w:szCs w:val="32"/>
        </w:rPr>
        <w:t>, and success confirmed in post-move meetings.</w:t>
      </w:r>
    </w:p>
    <w:p w14:paraId="3C4160A5" w14:textId="77777777" w:rsidR="00737F18" w:rsidRPr="00B42849" w:rsidRDefault="00737F18" w:rsidP="00737F18">
      <w:pPr>
        <w:spacing w:after="120"/>
        <w:jc w:val="both"/>
        <w:rPr>
          <w:rFonts w:ascii="Verdana" w:hAnsi="Verdana"/>
          <w:color w:val="3D5A8C"/>
        </w:rPr>
      </w:pPr>
      <w:r w:rsidRPr="00FF71DE">
        <w:rPr>
          <w:rFonts w:ascii="Verdana" w:hAnsi="Verdana"/>
          <w:color w:val="3D5A8C"/>
          <w:sz w:val="24"/>
          <w:szCs w:val="24"/>
        </w:rPr>
        <w:t>Conclusion</w:t>
      </w:r>
      <w:r w:rsidRPr="00B42849">
        <w:rPr>
          <w:rFonts w:ascii="Verdana" w:hAnsi="Verdana"/>
          <w:color w:val="3D5A8C"/>
        </w:rPr>
        <w:t>:</w:t>
      </w:r>
    </w:p>
    <w:p w14:paraId="3E2BFACA" w14:textId="556DFC3D" w:rsidR="005D66C7" w:rsidRPr="00CF27ED" w:rsidRDefault="00126E42" w:rsidP="00E64B3E">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Testing was included within the project plan</w:t>
      </w:r>
      <w:r w:rsidR="006F59F7">
        <w:rPr>
          <w:rFonts w:ascii="Verdana" w:hAnsi="Verdana"/>
          <w:sz w:val="24"/>
          <w:szCs w:val="24"/>
        </w:rPr>
        <w:t xml:space="preserve"> and test plans were defined and completed. All testing was signed off as complete</w:t>
      </w:r>
      <w:r w:rsidR="000079DA">
        <w:rPr>
          <w:rFonts w:ascii="Verdana" w:hAnsi="Verdana"/>
          <w:sz w:val="24"/>
          <w:szCs w:val="24"/>
        </w:rPr>
        <w:t xml:space="preserve">, </w:t>
      </w:r>
      <w:r w:rsidR="00370685">
        <w:rPr>
          <w:rFonts w:ascii="Verdana" w:hAnsi="Verdana"/>
          <w:sz w:val="24"/>
          <w:szCs w:val="24"/>
        </w:rPr>
        <w:t xml:space="preserve">and </w:t>
      </w:r>
      <w:r w:rsidR="000079DA">
        <w:rPr>
          <w:rFonts w:ascii="Verdana" w:hAnsi="Verdana"/>
          <w:sz w:val="24"/>
          <w:szCs w:val="24"/>
        </w:rPr>
        <w:t xml:space="preserve">accordingly we have provided </w:t>
      </w:r>
      <w:r w:rsidR="000079DA" w:rsidRPr="0083467D">
        <w:rPr>
          <w:rFonts w:ascii="Verdana" w:hAnsi="Verdana"/>
          <w:b/>
          <w:bCs/>
          <w:sz w:val="24"/>
          <w:szCs w:val="24"/>
        </w:rPr>
        <w:t>substantial</w:t>
      </w:r>
      <w:r w:rsidR="000079DA">
        <w:rPr>
          <w:rFonts w:ascii="Verdana" w:hAnsi="Verdana"/>
          <w:sz w:val="24"/>
          <w:szCs w:val="24"/>
        </w:rPr>
        <w:t xml:space="preserve"> assurance for this objective</w:t>
      </w:r>
      <w:r w:rsidR="00737F18" w:rsidRPr="00FF71DE">
        <w:rPr>
          <w:rFonts w:ascii="Verdana" w:hAnsi="Verdana"/>
          <w:sz w:val="24"/>
          <w:szCs w:val="24"/>
        </w:rPr>
        <w:t>.</w:t>
      </w:r>
    </w:p>
    <w:p w14:paraId="728951F2" w14:textId="01D7AB63" w:rsidR="005D66C7" w:rsidRPr="00655F76" w:rsidRDefault="005D66C7" w:rsidP="00E64B3E">
      <w:pPr>
        <w:spacing w:before="120" w:after="120" w:line="240" w:lineRule="auto"/>
        <w:jc w:val="both"/>
        <w:rPr>
          <w:rFonts w:ascii="Verdana" w:hAnsi="Verdana"/>
          <w:b/>
          <w:bCs/>
          <w:color w:val="3D5A8C"/>
          <w:sz w:val="24"/>
          <w:szCs w:val="24"/>
        </w:rPr>
      </w:pPr>
      <w:r w:rsidRPr="00655F76">
        <w:rPr>
          <w:rFonts w:ascii="Verdana" w:hAnsi="Verdana"/>
          <w:b/>
          <w:bCs/>
          <w:color w:val="3D5A8C"/>
          <w:sz w:val="24"/>
          <w:szCs w:val="24"/>
        </w:rPr>
        <w:t xml:space="preserve">Objective </w:t>
      </w:r>
      <w:r>
        <w:rPr>
          <w:rFonts w:ascii="Verdana" w:hAnsi="Verdana"/>
          <w:b/>
          <w:bCs/>
          <w:color w:val="3D5A8C"/>
          <w:sz w:val="24"/>
          <w:szCs w:val="24"/>
        </w:rPr>
        <w:t>3</w:t>
      </w:r>
      <w:r w:rsidRPr="00655F76">
        <w:rPr>
          <w:rFonts w:ascii="Verdana" w:hAnsi="Verdana"/>
          <w:b/>
          <w:bCs/>
          <w:color w:val="3D5A8C"/>
          <w:sz w:val="24"/>
          <w:szCs w:val="24"/>
        </w:rPr>
        <w:t xml:space="preserve">: </w:t>
      </w:r>
      <w:r w:rsidR="0039136C" w:rsidRPr="0039136C">
        <w:rPr>
          <w:rFonts w:ascii="Verdana" w:hAnsi="Verdana"/>
          <w:b/>
          <w:bCs/>
          <w:color w:val="3D5A8C"/>
          <w:sz w:val="24"/>
          <w:szCs w:val="24"/>
        </w:rPr>
        <w:t>Lessons Learned / Benefits – a process is in place to identify lessons from the data centre move and to ensure that identified benefits are realised</w:t>
      </w:r>
      <w:r w:rsidR="0039136C">
        <w:rPr>
          <w:rFonts w:ascii="Verdana" w:hAnsi="Verdana"/>
          <w:b/>
          <w:bCs/>
          <w:color w:val="3D5A8C"/>
          <w:sz w:val="24"/>
          <w:szCs w:val="24"/>
        </w:rPr>
        <w:t>.</w:t>
      </w:r>
    </w:p>
    <w:p w14:paraId="4FD6692E" w14:textId="397303E6" w:rsidR="00C24C33" w:rsidRPr="006A3DBE" w:rsidRDefault="00534C69" w:rsidP="00E64B3E">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The project has been subject to a</w:t>
      </w:r>
      <w:r w:rsidR="00C24C33" w:rsidRPr="006A3DBE">
        <w:rPr>
          <w:rFonts w:ascii="Verdana" w:hAnsi="Verdana" w:cs="Times New Roman"/>
          <w:sz w:val="24"/>
          <w:szCs w:val="24"/>
        </w:rPr>
        <w:t xml:space="preserve"> full post imp</w:t>
      </w:r>
      <w:r w:rsidRPr="006A3DBE">
        <w:rPr>
          <w:rFonts w:ascii="Verdana" w:hAnsi="Verdana" w:cs="Times New Roman"/>
          <w:sz w:val="24"/>
          <w:szCs w:val="24"/>
        </w:rPr>
        <w:t>lementation</w:t>
      </w:r>
      <w:r w:rsidR="00C24C33" w:rsidRPr="006A3DBE">
        <w:rPr>
          <w:rFonts w:ascii="Verdana" w:hAnsi="Verdana" w:cs="Times New Roman"/>
          <w:sz w:val="24"/>
          <w:szCs w:val="24"/>
        </w:rPr>
        <w:t xml:space="preserve"> review</w:t>
      </w:r>
      <w:r w:rsidRPr="006A3DBE">
        <w:rPr>
          <w:rFonts w:ascii="Verdana" w:hAnsi="Verdana" w:cs="Times New Roman"/>
          <w:sz w:val="24"/>
          <w:szCs w:val="24"/>
        </w:rPr>
        <w:t>, which included a process to identify lessons that can be factored into future projects.</w:t>
      </w:r>
    </w:p>
    <w:p w14:paraId="6F8DF575" w14:textId="6E499954" w:rsidR="00C24C33" w:rsidRPr="006A3DBE" w:rsidRDefault="00534C69" w:rsidP="006A3DBE">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 xml:space="preserve">Following this a formal </w:t>
      </w:r>
      <w:r w:rsidR="00C24C33" w:rsidRPr="006A3DBE">
        <w:rPr>
          <w:rFonts w:ascii="Verdana" w:hAnsi="Verdana" w:cs="Times New Roman"/>
          <w:sz w:val="24"/>
          <w:szCs w:val="24"/>
        </w:rPr>
        <w:t>closure report was produced</w:t>
      </w:r>
      <w:r w:rsidRPr="006A3DBE">
        <w:rPr>
          <w:rFonts w:ascii="Verdana" w:hAnsi="Verdana" w:cs="Times New Roman"/>
          <w:sz w:val="24"/>
          <w:szCs w:val="24"/>
        </w:rPr>
        <w:t xml:space="preserve">, </w:t>
      </w:r>
      <w:r w:rsidR="004D4FA4">
        <w:rPr>
          <w:rFonts w:ascii="Verdana" w:hAnsi="Verdana" w:cs="Times New Roman"/>
          <w:sz w:val="24"/>
          <w:szCs w:val="24"/>
        </w:rPr>
        <w:t>t</w:t>
      </w:r>
      <w:r w:rsidR="003A4DC0" w:rsidRPr="006A3DBE">
        <w:rPr>
          <w:rFonts w:ascii="Verdana" w:hAnsi="Verdana" w:cs="Times New Roman"/>
          <w:sz w:val="24"/>
          <w:szCs w:val="24"/>
        </w:rPr>
        <w:t>h</w:t>
      </w:r>
      <w:r w:rsidR="004D4FA4">
        <w:rPr>
          <w:rFonts w:ascii="Verdana" w:hAnsi="Verdana" w:cs="Times New Roman"/>
          <w:sz w:val="24"/>
          <w:szCs w:val="24"/>
        </w:rPr>
        <w:t>i</w:t>
      </w:r>
      <w:r w:rsidR="003A4DC0" w:rsidRPr="006A3DBE">
        <w:rPr>
          <w:rFonts w:ascii="Verdana" w:hAnsi="Verdana" w:cs="Times New Roman"/>
          <w:sz w:val="24"/>
          <w:szCs w:val="24"/>
        </w:rPr>
        <w:t>s w</w:t>
      </w:r>
      <w:r w:rsidR="004D4FA4">
        <w:rPr>
          <w:rFonts w:ascii="Verdana" w:hAnsi="Verdana" w:cs="Times New Roman"/>
          <w:sz w:val="24"/>
          <w:szCs w:val="24"/>
        </w:rPr>
        <w:t>as</w:t>
      </w:r>
      <w:r w:rsidR="003A4DC0" w:rsidRPr="006A3DBE">
        <w:rPr>
          <w:rFonts w:ascii="Verdana" w:hAnsi="Verdana" w:cs="Times New Roman"/>
          <w:sz w:val="24"/>
          <w:szCs w:val="24"/>
        </w:rPr>
        <w:t xml:space="preserve"> finalised in January 2022 and approved by the lead director.</w:t>
      </w:r>
      <w:r w:rsidR="002A6488" w:rsidRPr="006A3DBE">
        <w:rPr>
          <w:rFonts w:ascii="Verdana" w:hAnsi="Verdana" w:cs="Times New Roman"/>
          <w:sz w:val="24"/>
          <w:szCs w:val="24"/>
        </w:rPr>
        <w:t xml:space="preserve"> The closure report reviews the performance of the project</w:t>
      </w:r>
      <w:r w:rsidR="002B5FB2" w:rsidRPr="006A3DBE">
        <w:rPr>
          <w:rFonts w:ascii="Verdana" w:hAnsi="Verdana" w:cs="Times New Roman"/>
          <w:sz w:val="24"/>
          <w:szCs w:val="24"/>
        </w:rPr>
        <w:t xml:space="preserve">, with the key </w:t>
      </w:r>
      <w:r w:rsidR="0081348A" w:rsidRPr="006A3DBE">
        <w:rPr>
          <w:rFonts w:ascii="Verdana" w:hAnsi="Verdana" w:cs="Times New Roman"/>
          <w:sz w:val="24"/>
          <w:szCs w:val="24"/>
        </w:rPr>
        <w:t>items included within the report being</w:t>
      </w:r>
      <w:r w:rsidR="006A3DBE">
        <w:rPr>
          <w:rFonts w:ascii="Verdana" w:hAnsi="Verdana" w:cs="Times New Roman"/>
          <w:sz w:val="24"/>
          <w:szCs w:val="24"/>
        </w:rPr>
        <w:t>:</w:t>
      </w:r>
    </w:p>
    <w:p w14:paraId="2B9DA3BF" w14:textId="29D92BA5" w:rsidR="00C24C33" w:rsidRPr="006A3DBE" w:rsidRDefault="0081348A"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n</w:t>
      </w:r>
      <w:r w:rsidR="00C24C33" w:rsidRPr="006A3DBE">
        <w:rPr>
          <w:rFonts w:ascii="Verdana" w:hAnsi="Verdana" w:cs="Times New Roman"/>
          <w:sz w:val="24"/>
          <w:szCs w:val="24"/>
        </w:rPr>
        <w:t>ot</w:t>
      </w:r>
      <w:r w:rsidRPr="006A3DBE">
        <w:rPr>
          <w:rFonts w:ascii="Verdana" w:hAnsi="Verdana" w:cs="Times New Roman"/>
          <w:sz w:val="24"/>
          <w:szCs w:val="24"/>
        </w:rPr>
        <w:t>ing</w:t>
      </w:r>
      <w:r w:rsidR="00C24C33" w:rsidRPr="006A3DBE">
        <w:rPr>
          <w:rFonts w:ascii="Verdana" w:hAnsi="Verdana" w:cs="Times New Roman"/>
          <w:sz w:val="24"/>
          <w:szCs w:val="24"/>
        </w:rPr>
        <w:t xml:space="preserve"> the delivery of </w:t>
      </w:r>
      <w:r w:rsidRPr="006A3DBE">
        <w:rPr>
          <w:rFonts w:ascii="Verdana" w:hAnsi="Verdana" w:cs="Times New Roman"/>
          <w:sz w:val="24"/>
          <w:szCs w:val="24"/>
        </w:rPr>
        <w:t xml:space="preserve">the project </w:t>
      </w:r>
      <w:r w:rsidR="00C24C33" w:rsidRPr="006A3DBE">
        <w:rPr>
          <w:rFonts w:ascii="Verdana" w:hAnsi="Verdana" w:cs="Times New Roman"/>
          <w:sz w:val="24"/>
          <w:szCs w:val="24"/>
        </w:rPr>
        <w:t>scope</w:t>
      </w:r>
      <w:r w:rsidRPr="006A3DBE">
        <w:rPr>
          <w:rFonts w:ascii="Verdana" w:hAnsi="Verdana" w:cs="Times New Roman"/>
          <w:sz w:val="24"/>
          <w:szCs w:val="24"/>
        </w:rPr>
        <w:t xml:space="preserve"> and</w:t>
      </w:r>
      <w:r w:rsidR="00C24C33" w:rsidRPr="006A3DBE">
        <w:rPr>
          <w:rFonts w:ascii="Verdana" w:hAnsi="Verdana" w:cs="Times New Roman"/>
          <w:sz w:val="24"/>
          <w:szCs w:val="24"/>
        </w:rPr>
        <w:t xml:space="preserve"> all objectives in the </w:t>
      </w:r>
      <w:r w:rsidRPr="006A3DBE">
        <w:rPr>
          <w:rFonts w:ascii="Verdana" w:hAnsi="Verdana" w:cs="Times New Roman"/>
          <w:sz w:val="24"/>
          <w:szCs w:val="24"/>
        </w:rPr>
        <w:t>PID;</w:t>
      </w:r>
    </w:p>
    <w:p w14:paraId="599FB23F" w14:textId="4249DB93" w:rsidR="00C24C33" w:rsidRPr="006A3DBE" w:rsidRDefault="0081348A"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assesses</w:t>
      </w:r>
      <w:r w:rsidR="00C24C33" w:rsidRPr="006A3DBE">
        <w:rPr>
          <w:rFonts w:ascii="Verdana" w:hAnsi="Verdana" w:cs="Times New Roman"/>
          <w:sz w:val="24"/>
          <w:szCs w:val="24"/>
        </w:rPr>
        <w:t xml:space="preserve"> project performance against</w:t>
      </w:r>
      <w:r w:rsidRPr="006A3DBE">
        <w:rPr>
          <w:rFonts w:ascii="Verdana" w:hAnsi="Verdana" w:cs="Times New Roman"/>
          <w:sz w:val="24"/>
          <w:szCs w:val="24"/>
        </w:rPr>
        <w:t xml:space="preserve"> the</w:t>
      </w:r>
      <w:r w:rsidR="00C24C33" w:rsidRPr="006A3DBE">
        <w:rPr>
          <w:rFonts w:ascii="Verdana" w:hAnsi="Verdana" w:cs="Times New Roman"/>
          <w:sz w:val="24"/>
          <w:szCs w:val="24"/>
        </w:rPr>
        <w:t xml:space="preserve"> objectives </w:t>
      </w:r>
      <w:r w:rsidRPr="006A3DBE">
        <w:rPr>
          <w:rFonts w:ascii="Verdana" w:hAnsi="Verdana" w:cs="Times New Roman"/>
          <w:sz w:val="24"/>
          <w:szCs w:val="24"/>
        </w:rPr>
        <w:t xml:space="preserve">and notes a </w:t>
      </w:r>
      <w:r w:rsidR="00C24C33" w:rsidRPr="006A3DBE">
        <w:rPr>
          <w:rFonts w:ascii="Verdana" w:hAnsi="Verdana" w:cs="Times New Roman"/>
          <w:sz w:val="24"/>
          <w:szCs w:val="24"/>
        </w:rPr>
        <w:t>positive</w:t>
      </w:r>
      <w:r w:rsidRPr="006A3DBE">
        <w:rPr>
          <w:rFonts w:ascii="Verdana" w:hAnsi="Verdana" w:cs="Times New Roman"/>
          <w:sz w:val="24"/>
          <w:szCs w:val="24"/>
        </w:rPr>
        <w:t xml:space="preserve"> outcome;</w:t>
      </w:r>
    </w:p>
    <w:p w14:paraId="5E860F40" w14:textId="51882FB5"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lastRenderedPageBreak/>
        <w:t xml:space="preserve">assesses project performance against </w:t>
      </w:r>
      <w:r w:rsidR="0081348A" w:rsidRPr="006A3DBE">
        <w:rPr>
          <w:rFonts w:ascii="Verdana" w:hAnsi="Verdana" w:cs="Times New Roman"/>
          <w:sz w:val="24"/>
          <w:szCs w:val="24"/>
        </w:rPr>
        <w:t xml:space="preserve">the stated </w:t>
      </w:r>
      <w:r w:rsidRPr="006A3DBE">
        <w:rPr>
          <w:rFonts w:ascii="Verdana" w:hAnsi="Verdana" w:cs="Times New Roman"/>
          <w:sz w:val="24"/>
          <w:szCs w:val="24"/>
        </w:rPr>
        <w:t xml:space="preserve">outputs </w:t>
      </w:r>
      <w:r w:rsidR="0081348A" w:rsidRPr="006A3DBE">
        <w:rPr>
          <w:rFonts w:ascii="Verdana" w:hAnsi="Verdana" w:cs="Times New Roman"/>
          <w:sz w:val="24"/>
          <w:szCs w:val="24"/>
        </w:rPr>
        <w:t xml:space="preserve">and notes a </w:t>
      </w:r>
      <w:r w:rsidRPr="006A3DBE">
        <w:rPr>
          <w:rFonts w:ascii="Verdana" w:hAnsi="Verdana" w:cs="Times New Roman"/>
          <w:sz w:val="24"/>
          <w:szCs w:val="24"/>
        </w:rPr>
        <w:t>positive</w:t>
      </w:r>
      <w:r w:rsidR="0081348A" w:rsidRPr="006A3DBE">
        <w:rPr>
          <w:rFonts w:ascii="Verdana" w:hAnsi="Verdana" w:cs="Times New Roman"/>
          <w:sz w:val="24"/>
          <w:szCs w:val="24"/>
        </w:rPr>
        <w:t xml:space="preserve"> outcome;</w:t>
      </w:r>
    </w:p>
    <w:p w14:paraId="5803E776" w14:textId="20661F0B"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assesses project performance against outcomes</w:t>
      </w:r>
      <w:r w:rsidR="0081348A" w:rsidRPr="006A3DBE">
        <w:rPr>
          <w:rFonts w:ascii="Verdana" w:hAnsi="Verdana" w:cs="Times New Roman"/>
          <w:sz w:val="24"/>
          <w:szCs w:val="24"/>
        </w:rPr>
        <w:t xml:space="preserve"> (</w:t>
      </w:r>
      <w:r w:rsidRPr="006A3DBE">
        <w:rPr>
          <w:rFonts w:ascii="Verdana" w:hAnsi="Verdana" w:cs="Times New Roman"/>
          <w:sz w:val="24"/>
          <w:szCs w:val="24"/>
        </w:rPr>
        <w:t>benefits)</w:t>
      </w:r>
      <w:r w:rsidR="0081348A" w:rsidRPr="006A3DBE">
        <w:rPr>
          <w:rFonts w:ascii="Verdana" w:hAnsi="Verdana" w:cs="Times New Roman"/>
          <w:sz w:val="24"/>
          <w:szCs w:val="24"/>
        </w:rPr>
        <w:t>, and notes a</w:t>
      </w:r>
      <w:r w:rsidRPr="006A3DBE">
        <w:rPr>
          <w:rFonts w:ascii="Verdana" w:hAnsi="Verdana" w:cs="Times New Roman"/>
          <w:sz w:val="24"/>
          <w:szCs w:val="24"/>
        </w:rPr>
        <w:t xml:space="preserve"> positive</w:t>
      </w:r>
      <w:r w:rsidR="0081348A" w:rsidRPr="006A3DBE">
        <w:rPr>
          <w:rFonts w:ascii="Verdana" w:hAnsi="Verdana" w:cs="Times New Roman"/>
          <w:sz w:val="24"/>
          <w:szCs w:val="24"/>
        </w:rPr>
        <w:t xml:space="preserve"> outcome;</w:t>
      </w:r>
    </w:p>
    <w:p w14:paraId="28D37236" w14:textId="2F9B522A"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 xml:space="preserve">assesses project performance against </w:t>
      </w:r>
      <w:proofErr w:type="gramStart"/>
      <w:r w:rsidRPr="006A3DBE">
        <w:rPr>
          <w:rFonts w:ascii="Verdana" w:hAnsi="Verdana" w:cs="Times New Roman"/>
          <w:sz w:val="24"/>
          <w:szCs w:val="24"/>
        </w:rPr>
        <w:t>costs</w:t>
      </w:r>
      <w:r w:rsidR="0081348A" w:rsidRPr="006A3DBE">
        <w:rPr>
          <w:rFonts w:ascii="Verdana" w:hAnsi="Verdana" w:cs="Times New Roman"/>
          <w:sz w:val="24"/>
          <w:szCs w:val="24"/>
        </w:rPr>
        <w:t>, and</w:t>
      </w:r>
      <w:proofErr w:type="gramEnd"/>
      <w:r w:rsidR="0081348A" w:rsidRPr="006A3DBE">
        <w:rPr>
          <w:rFonts w:ascii="Verdana" w:hAnsi="Verdana" w:cs="Times New Roman"/>
          <w:sz w:val="24"/>
          <w:szCs w:val="24"/>
        </w:rPr>
        <w:t xml:space="preserve"> </w:t>
      </w:r>
      <w:r w:rsidRPr="006A3DBE">
        <w:rPr>
          <w:rFonts w:ascii="Verdana" w:hAnsi="Verdana" w:cs="Times New Roman"/>
          <w:sz w:val="24"/>
          <w:szCs w:val="24"/>
        </w:rPr>
        <w:t>not</w:t>
      </w:r>
      <w:r w:rsidR="0081348A" w:rsidRPr="006A3DBE">
        <w:rPr>
          <w:rFonts w:ascii="Verdana" w:hAnsi="Verdana" w:cs="Times New Roman"/>
          <w:sz w:val="24"/>
          <w:szCs w:val="24"/>
        </w:rPr>
        <w:t>es</w:t>
      </w:r>
      <w:r w:rsidRPr="006A3DBE">
        <w:rPr>
          <w:rFonts w:ascii="Verdana" w:hAnsi="Verdana" w:cs="Times New Roman"/>
          <w:sz w:val="24"/>
          <w:szCs w:val="24"/>
        </w:rPr>
        <w:t xml:space="preserve"> </w:t>
      </w:r>
      <w:r w:rsidR="0081348A" w:rsidRPr="006A3DBE">
        <w:rPr>
          <w:rFonts w:ascii="Verdana" w:hAnsi="Verdana" w:cs="Times New Roman"/>
          <w:sz w:val="24"/>
          <w:szCs w:val="24"/>
        </w:rPr>
        <w:t xml:space="preserve">a </w:t>
      </w:r>
      <w:r w:rsidRPr="006A3DBE">
        <w:rPr>
          <w:rFonts w:ascii="Verdana" w:hAnsi="Verdana" w:cs="Times New Roman"/>
          <w:sz w:val="24"/>
          <w:szCs w:val="24"/>
        </w:rPr>
        <w:t xml:space="preserve">forecast underspend of </w:t>
      </w:r>
      <w:r w:rsidR="0081348A" w:rsidRPr="006A3DBE">
        <w:rPr>
          <w:rFonts w:ascii="Verdana" w:hAnsi="Verdana" w:cs="Times New Roman"/>
          <w:sz w:val="24"/>
          <w:szCs w:val="24"/>
        </w:rPr>
        <w:t>£</w:t>
      </w:r>
      <w:r w:rsidRPr="006A3DBE">
        <w:rPr>
          <w:rFonts w:ascii="Verdana" w:hAnsi="Verdana" w:cs="Times New Roman"/>
          <w:sz w:val="24"/>
          <w:szCs w:val="24"/>
        </w:rPr>
        <w:t>2.2</w:t>
      </w:r>
      <w:r w:rsidR="00856929">
        <w:rPr>
          <w:rFonts w:ascii="Verdana" w:hAnsi="Verdana" w:cs="Times New Roman"/>
          <w:sz w:val="24"/>
          <w:szCs w:val="24"/>
        </w:rPr>
        <w:t>k</w:t>
      </w:r>
      <w:r w:rsidR="0081348A" w:rsidRPr="006A3DBE">
        <w:rPr>
          <w:rFonts w:ascii="Verdana" w:hAnsi="Verdana" w:cs="Times New Roman"/>
          <w:sz w:val="24"/>
          <w:szCs w:val="24"/>
        </w:rPr>
        <w:t>;</w:t>
      </w:r>
    </w:p>
    <w:p w14:paraId="52D13B03" w14:textId="0A745855"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assesses project performance against timescales</w:t>
      </w:r>
      <w:r w:rsidR="0081348A" w:rsidRPr="006A3DBE">
        <w:rPr>
          <w:rFonts w:ascii="Verdana" w:hAnsi="Verdana" w:cs="Times New Roman"/>
          <w:sz w:val="24"/>
          <w:szCs w:val="24"/>
        </w:rPr>
        <w:t>, and notes a</w:t>
      </w:r>
      <w:r w:rsidRPr="006A3DBE">
        <w:rPr>
          <w:rFonts w:ascii="Verdana" w:hAnsi="Verdana" w:cs="Times New Roman"/>
          <w:sz w:val="24"/>
          <w:szCs w:val="24"/>
        </w:rPr>
        <w:t xml:space="preserve"> generally positive</w:t>
      </w:r>
      <w:r w:rsidR="0081348A" w:rsidRPr="006A3DBE">
        <w:rPr>
          <w:rFonts w:ascii="Verdana" w:hAnsi="Verdana" w:cs="Times New Roman"/>
          <w:sz w:val="24"/>
          <w:szCs w:val="24"/>
        </w:rPr>
        <w:t xml:space="preserve"> outcome</w:t>
      </w:r>
      <w:r w:rsidR="00701BAA" w:rsidRPr="006A3DBE">
        <w:rPr>
          <w:rFonts w:ascii="Verdana" w:hAnsi="Verdana" w:cs="Times New Roman"/>
          <w:sz w:val="24"/>
          <w:szCs w:val="24"/>
        </w:rPr>
        <w:t xml:space="preserve"> whilst providing information on </w:t>
      </w:r>
      <w:r w:rsidRPr="006A3DBE">
        <w:rPr>
          <w:rFonts w:ascii="Verdana" w:hAnsi="Verdana" w:cs="Times New Roman"/>
          <w:sz w:val="24"/>
          <w:szCs w:val="24"/>
        </w:rPr>
        <w:t xml:space="preserve">delays due to covid </w:t>
      </w:r>
      <w:r w:rsidR="00701BAA" w:rsidRPr="006A3DBE">
        <w:rPr>
          <w:rFonts w:ascii="Verdana" w:hAnsi="Verdana" w:cs="Times New Roman"/>
          <w:sz w:val="24"/>
          <w:szCs w:val="24"/>
        </w:rPr>
        <w:t>and</w:t>
      </w:r>
      <w:r w:rsidRPr="006A3DBE">
        <w:rPr>
          <w:rFonts w:ascii="Verdana" w:hAnsi="Verdana" w:cs="Times New Roman"/>
          <w:sz w:val="24"/>
          <w:szCs w:val="24"/>
        </w:rPr>
        <w:t xml:space="preserve"> complexity</w:t>
      </w:r>
      <w:r w:rsidR="00701BAA" w:rsidRPr="006A3DBE">
        <w:rPr>
          <w:rFonts w:ascii="Verdana" w:hAnsi="Verdana" w:cs="Times New Roman"/>
          <w:sz w:val="24"/>
          <w:szCs w:val="24"/>
        </w:rPr>
        <w:t>;</w:t>
      </w:r>
    </w:p>
    <w:p w14:paraId="3FD1C12D" w14:textId="71776CCD"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jc w:val="both"/>
        <w:rPr>
          <w:rFonts w:ascii="Verdana" w:hAnsi="Verdana" w:cs="Times New Roman"/>
          <w:sz w:val="24"/>
          <w:szCs w:val="24"/>
        </w:rPr>
      </w:pPr>
      <w:r w:rsidRPr="006A3DBE">
        <w:rPr>
          <w:rFonts w:ascii="Verdana" w:hAnsi="Verdana" w:cs="Times New Roman"/>
          <w:sz w:val="24"/>
          <w:szCs w:val="24"/>
        </w:rPr>
        <w:t>breaks dow</w:t>
      </w:r>
      <w:r w:rsidR="00701BAA" w:rsidRPr="006A3DBE">
        <w:rPr>
          <w:rFonts w:ascii="Verdana" w:hAnsi="Verdana" w:cs="Times New Roman"/>
          <w:sz w:val="24"/>
          <w:szCs w:val="24"/>
        </w:rPr>
        <w:t>n</w:t>
      </w:r>
      <w:r w:rsidRPr="006A3DBE">
        <w:rPr>
          <w:rFonts w:ascii="Verdana" w:hAnsi="Verdana" w:cs="Times New Roman"/>
          <w:sz w:val="24"/>
          <w:szCs w:val="24"/>
        </w:rPr>
        <w:t xml:space="preserve"> the tasks </w:t>
      </w:r>
      <w:r w:rsidR="00701BAA" w:rsidRPr="006A3DBE">
        <w:rPr>
          <w:rFonts w:ascii="Verdana" w:hAnsi="Verdana" w:cs="Times New Roman"/>
          <w:sz w:val="24"/>
          <w:szCs w:val="24"/>
        </w:rPr>
        <w:t xml:space="preserve">contained within the project </w:t>
      </w:r>
      <w:r w:rsidRPr="006A3DBE">
        <w:rPr>
          <w:rFonts w:ascii="Verdana" w:hAnsi="Verdana" w:cs="Times New Roman"/>
          <w:sz w:val="24"/>
          <w:szCs w:val="24"/>
        </w:rPr>
        <w:t>by workstream and assesses status</w:t>
      </w:r>
      <w:r w:rsidR="00701BAA" w:rsidRPr="006A3DBE">
        <w:rPr>
          <w:rFonts w:ascii="Verdana" w:hAnsi="Verdana" w:cs="Times New Roman"/>
          <w:sz w:val="24"/>
          <w:szCs w:val="24"/>
        </w:rPr>
        <w:t>; and</w:t>
      </w:r>
    </w:p>
    <w:p w14:paraId="4D12C516" w14:textId="0BFBFF9E" w:rsidR="00C24C33" w:rsidRPr="006A3DBE" w:rsidRDefault="00C24C33" w:rsidP="00514327">
      <w:pPr>
        <w:pStyle w:val="ListParagraph"/>
        <w:numPr>
          <w:ilvl w:val="0"/>
          <w:numId w:val="10"/>
        </w:numPr>
        <w:autoSpaceDE w:val="0"/>
        <w:autoSpaceDN w:val="0"/>
        <w:adjustRightInd w:val="0"/>
        <w:spacing w:before="120" w:after="120" w:line="240" w:lineRule="auto"/>
        <w:ind w:left="1434" w:hanging="357"/>
        <w:contextualSpacing w:val="0"/>
        <w:jc w:val="both"/>
        <w:rPr>
          <w:rFonts w:ascii="Verdana" w:hAnsi="Verdana" w:cs="Times New Roman"/>
          <w:sz w:val="24"/>
          <w:szCs w:val="24"/>
        </w:rPr>
      </w:pPr>
      <w:r w:rsidRPr="006A3DBE">
        <w:rPr>
          <w:rFonts w:ascii="Verdana" w:hAnsi="Verdana" w:cs="Times New Roman"/>
          <w:sz w:val="24"/>
          <w:szCs w:val="24"/>
        </w:rPr>
        <w:t>notes the creation of a lessons learned log</w:t>
      </w:r>
      <w:r w:rsidR="00701BAA" w:rsidRPr="006A3DBE">
        <w:rPr>
          <w:rFonts w:ascii="Verdana" w:hAnsi="Verdana" w:cs="Times New Roman"/>
          <w:sz w:val="24"/>
          <w:szCs w:val="24"/>
        </w:rPr>
        <w:t>.</w:t>
      </w:r>
    </w:p>
    <w:p w14:paraId="597C0C8C" w14:textId="20D046D0" w:rsidR="00C24C33" w:rsidRPr="006A3DBE" w:rsidRDefault="00C348A1" w:rsidP="00514327">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M</w:t>
      </w:r>
      <w:r w:rsidR="00C24C33" w:rsidRPr="006A3DBE">
        <w:rPr>
          <w:rFonts w:ascii="Verdana" w:hAnsi="Verdana" w:cs="Times New Roman"/>
          <w:sz w:val="24"/>
          <w:szCs w:val="24"/>
        </w:rPr>
        <w:t>eetings with stakeholders</w:t>
      </w:r>
      <w:r w:rsidR="00B96C23" w:rsidRPr="006A3DBE">
        <w:rPr>
          <w:rFonts w:ascii="Verdana" w:hAnsi="Verdana" w:cs="Times New Roman"/>
          <w:sz w:val="24"/>
          <w:szCs w:val="24"/>
        </w:rPr>
        <w:t xml:space="preserve"> and workshops</w:t>
      </w:r>
      <w:r w:rsidR="00C24C33" w:rsidRPr="006A3DBE">
        <w:rPr>
          <w:rFonts w:ascii="Verdana" w:hAnsi="Verdana" w:cs="Times New Roman"/>
          <w:sz w:val="24"/>
          <w:szCs w:val="24"/>
        </w:rPr>
        <w:t xml:space="preserve"> </w:t>
      </w:r>
      <w:r w:rsidRPr="006A3DBE">
        <w:rPr>
          <w:rFonts w:ascii="Verdana" w:hAnsi="Verdana" w:cs="Times New Roman"/>
          <w:sz w:val="24"/>
          <w:szCs w:val="24"/>
        </w:rPr>
        <w:t>were held</w:t>
      </w:r>
      <w:r w:rsidR="00B96C23" w:rsidRPr="006A3DBE">
        <w:rPr>
          <w:rFonts w:ascii="Verdana" w:hAnsi="Verdana" w:cs="Times New Roman"/>
          <w:sz w:val="24"/>
          <w:szCs w:val="24"/>
        </w:rPr>
        <w:t xml:space="preserve">, together with </w:t>
      </w:r>
      <w:r w:rsidR="005D4A27" w:rsidRPr="006A3DBE">
        <w:rPr>
          <w:rFonts w:ascii="Verdana" w:hAnsi="Verdana" w:cs="Times New Roman"/>
          <w:sz w:val="24"/>
          <w:szCs w:val="24"/>
        </w:rPr>
        <w:t>questionnaires</w:t>
      </w:r>
      <w:r w:rsidR="00C24C33" w:rsidRPr="006A3DBE">
        <w:rPr>
          <w:rFonts w:ascii="Verdana" w:hAnsi="Verdana" w:cs="Times New Roman"/>
          <w:sz w:val="24"/>
          <w:szCs w:val="24"/>
        </w:rPr>
        <w:t xml:space="preserve"> used to capture lessons </w:t>
      </w:r>
      <w:proofErr w:type="gramStart"/>
      <w:r w:rsidR="00C24C33" w:rsidRPr="006A3DBE">
        <w:rPr>
          <w:rFonts w:ascii="Verdana" w:hAnsi="Verdana" w:cs="Times New Roman"/>
          <w:sz w:val="24"/>
          <w:szCs w:val="24"/>
        </w:rPr>
        <w:t>in order to</w:t>
      </w:r>
      <w:proofErr w:type="gramEnd"/>
      <w:r w:rsidR="00C24C33" w:rsidRPr="006A3DBE">
        <w:rPr>
          <w:rFonts w:ascii="Verdana" w:hAnsi="Verdana" w:cs="Times New Roman"/>
          <w:sz w:val="24"/>
          <w:szCs w:val="24"/>
        </w:rPr>
        <w:t xml:space="preserve"> improve future projects. </w:t>
      </w:r>
      <w:r w:rsidR="005D4A27" w:rsidRPr="006A3DBE">
        <w:rPr>
          <w:rFonts w:ascii="Verdana" w:hAnsi="Verdana" w:cs="Times New Roman"/>
          <w:sz w:val="24"/>
          <w:szCs w:val="24"/>
        </w:rPr>
        <w:t xml:space="preserve">We </w:t>
      </w:r>
      <w:r w:rsidR="00C24C33" w:rsidRPr="006A3DBE">
        <w:rPr>
          <w:rFonts w:ascii="Verdana" w:hAnsi="Verdana" w:cs="Times New Roman"/>
          <w:sz w:val="24"/>
          <w:szCs w:val="24"/>
        </w:rPr>
        <w:t>note that there were over 180</w:t>
      </w:r>
      <w:r w:rsidR="005D4A27" w:rsidRPr="006A3DBE">
        <w:rPr>
          <w:rFonts w:ascii="Verdana" w:hAnsi="Verdana" w:cs="Times New Roman"/>
          <w:sz w:val="24"/>
          <w:szCs w:val="24"/>
        </w:rPr>
        <w:t xml:space="preserve"> identified lessons, and </w:t>
      </w:r>
      <w:r w:rsidR="00C24C33" w:rsidRPr="006A3DBE">
        <w:rPr>
          <w:rFonts w:ascii="Verdana" w:hAnsi="Verdana" w:cs="Times New Roman"/>
          <w:sz w:val="24"/>
          <w:szCs w:val="24"/>
        </w:rPr>
        <w:t xml:space="preserve">these have been categorised by theme and used to create </w:t>
      </w:r>
      <w:r w:rsidR="005D4A27" w:rsidRPr="006A3DBE">
        <w:rPr>
          <w:rFonts w:ascii="Verdana" w:hAnsi="Verdana" w:cs="Times New Roman"/>
          <w:sz w:val="24"/>
          <w:szCs w:val="24"/>
        </w:rPr>
        <w:t>specific</w:t>
      </w:r>
      <w:r w:rsidR="00986B1A" w:rsidRPr="006A3DBE">
        <w:rPr>
          <w:rFonts w:ascii="Verdana" w:hAnsi="Verdana" w:cs="Times New Roman"/>
          <w:sz w:val="24"/>
          <w:szCs w:val="24"/>
        </w:rPr>
        <w:t xml:space="preserve"> </w:t>
      </w:r>
      <w:r w:rsidR="00C24C33" w:rsidRPr="006A3DBE">
        <w:rPr>
          <w:rFonts w:ascii="Verdana" w:hAnsi="Verdana" w:cs="Times New Roman"/>
          <w:sz w:val="24"/>
          <w:szCs w:val="24"/>
        </w:rPr>
        <w:t>recommendations</w:t>
      </w:r>
      <w:r w:rsidR="00986B1A" w:rsidRPr="006A3DBE">
        <w:rPr>
          <w:rFonts w:ascii="Verdana" w:hAnsi="Verdana" w:cs="Times New Roman"/>
          <w:sz w:val="24"/>
          <w:szCs w:val="24"/>
        </w:rPr>
        <w:t xml:space="preserve"> for the organisation.</w:t>
      </w:r>
    </w:p>
    <w:p w14:paraId="09A3B201" w14:textId="1F1AA3B9" w:rsidR="00C24C33" w:rsidRPr="006A3DBE" w:rsidRDefault="00C24C33" w:rsidP="006A3DBE">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The</w:t>
      </w:r>
      <w:r w:rsidR="0017233E" w:rsidRPr="006A3DBE">
        <w:rPr>
          <w:rFonts w:ascii="Verdana" w:hAnsi="Verdana" w:cs="Times New Roman"/>
          <w:sz w:val="24"/>
          <w:szCs w:val="24"/>
        </w:rPr>
        <w:t>se</w:t>
      </w:r>
      <w:r w:rsidRPr="006A3DBE">
        <w:rPr>
          <w:rFonts w:ascii="Verdana" w:hAnsi="Verdana" w:cs="Times New Roman"/>
          <w:sz w:val="24"/>
          <w:szCs w:val="24"/>
        </w:rPr>
        <w:t xml:space="preserve"> lessons were com</w:t>
      </w:r>
      <w:r w:rsidR="0017233E" w:rsidRPr="006A3DBE">
        <w:rPr>
          <w:rFonts w:ascii="Verdana" w:hAnsi="Verdana" w:cs="Times New Roman"/>
          <w:sz w:val="24"/>
          <w:szCs w:val="24"/>
        </w:rPr>
        <w:t>p</w:t>
      </w:r>
      <w:r w:rsidRPr="006A3DBE">
        <w:rPr>
          <w:rFonts w:ascii="Verdana" w:hAnsi="Verdana" w:cs="Times New Roman"/>
          <w:sz w:val="24"/>
          <w:szCs w:val="24"/>
        </w:rPr>
        <w:t xml:space="preserve">iled into the </w:t>
      </w:r>
      <w:r w:rsidR="0017233E" w:rsidRPr="006A3DBE">
        <w:rPr>
          <w:rFonts w:ascii="Verdana" w:hAnsi="Verdana" w:cs="Times New Roman"/>
          <w:sz w:val="24"/>
          <w:szCs w:val="24"/>
        </w:rPr>
        <w:t xml:space="preserve">closure </w:t>
      </w:r>
      <w:r w:rsidRPr="006A3DBE">
        <w:rPr>
          <w:rFonts w:ascii="Verdana" w:hAnsi="Verdana" w:cs="Times New Roman"/>
          <w:sz w:val="24"/>
          <w:szCs w:val="24"/>
        </w:rPr>
        <w:t xml:space="preserve">report, </w:t>
      </w:r>
      <w:proofErr w:type="gramStart"/>
      <w:r w:rsidRPr="006A3DBE">
        <w:rPr>
          <w:rFonts w:ascii="Verdana" w:hAnsi="Verdana" w:cs="Times New Roman"/>
          <w:sz w:val="24"/>
          <w:szCs w:val="24"/>
        </w:rPr>
        <w:t>and also</w:t>
      </w:r>
      <w:proofErr w:type="gramEnd"/>
      <w:r w:rsidRPr="006A3DBE">
        <w:rPr>
          <w:rFonts w:ascii="Verdana" w:hAnsi="Verdana" w:cs="Times New Roman"/>
          <w:sz w:val="24"/>
          <w:szCs w:val="24"/>
        </w:rPr>
        <w:t xml:space="preserve"> into single slides for </w:t>
      </w:r>
      <w:r w:rsidR="0017233E" w:rsidRPr="006A3DBE">
        <w:rPr>
          <w:rFonts w:ascii="Verdana" w:hAnsi="Verdana" w:cs="Times New Roman"/>
          <w:sz w:val="24"/>
          <w:szCs w:val="24"/>
        </w:rPr>
        <w:t xml:space="preserve">rapid </w:t>
      </w:r>
      <w:r w:rsidRPr="006A3DBE">
        <w:rPr>
          <w:rFonts w:ascii="Verdana" w:hAnsi="Verdana" w:cs="Times New Roman"/>
          <w:sz w:val="24"/>
          <w:szCs w:val="24"/>
        </w:rPr>
        <w:t>reporting</w:t>
      </w:r>
      <w:r w:rsidR="0017233E" w:rsidRPr="006A3DBE">
        <w:rPr>
          <w:rFonts w:ascii="Verdana" w:hAnsi="Verdana" w:cs="Times New Roman"/>
          <w:sz w:val="24"/>
          <w:szCs w:val="24"/>
        </w:rPr>
        <w:t>.</w:t>
      </w:r>
      <w:r w:rsidRPr="006A3DBE">
        <w:rPr>
          <w:rFonts w:ascii="Verdana" w:hAnsi="Verdana" w:cs="Times New Roman"/>
          <w:sz w:val="24"/>
          <w:szCs w:val="24"/>
        </w:rPr>
        <w:t xml:space="preserve"> </w:t>
      </w:r>
      <w:r w:rsidR="0017233E" w:rsidRPr="006A3DBE">
        <w:rPr>
          <w:rFonts w:ascii="Verdana" w:hAnsi="Verdana" w:cs="Times New Roman"/>
          <w:sz w:val="24"/>
          <w:szCs w:val="24"/>
        </w:rPr>
        <w:t>T</w:t>
      </w:r>
      <w:r w:rsidRPr="006A3DBE">
        <w:rPr>
          <w:rFonts w:ascii="Verdana" w:hAnsi="Verdana" w:cs="Times New Roman"/>
          <w:sz w:val="24"/>
          <w:szCs w:val="24"/>
        </w:rPr>
        <w:t xml:space="preserve">hese were reported </w:t>
      </w:r>
      <w:r w:rsidR="00486CF5" w:rsidRPr="006A3DBE">
        <w:rPr>
          <w:rFonts w:ascii="Verdana" w:hAnsi="Verdana" w:cs="Times New Roman"/>
          <w:sz w:val="24"/>
          <w:szCs w:val="24"/>
        </w:rPr>
        <w:t>both to the Project Board, but also to Management Board and Directors to enable the wider sharing of learning.</w:t>
      </w:r>
    </w:p>
    <w:p w14:paraId="67F08CD4" w14:textId="4922F858" w:rsidR="00C24C33" w:rsidRPr="006A3DBE" w:rsidRDefault="00486CF5" w:rsidP="006A3DBE">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A process is in place to ensure that lessons are taken forward and embedded in future projects</w:t>
      </w:r>
      <w:r w:rsidR="00720536">
        <w:rPr>
          <w:rFonts w:ascii="Verdana" w:hAnsi="Verdana" w:cs="Times New Roman"/>
          <w:sz w:val="24"/>
          <w:szCs w:val="24"/>
        </w:rPr>
        <w:t>.</w:t>
      </w:r>
    </w:p>
    <w:p w14:paraId="2B14BB61" w14:textId="028EE11A" w:rsidR="002A2ACF" w:rsidRPr="002A2ACF" w:rsidRDefault="004658EE" w:rsidP="002A2ACF">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F</w:t>
      </w:r>
      <w:r w:rsidR="00C24C33" w:rsidRPr="006A3DBE">
        <w:rPr>
          <w:rFonts w:ascii="Verdana" w:hAnsi="Verdana" w:cs="Times New Roman"/>
          <w:sz w:val="24"/>
          <w:szCs w:val="24"/>
        </w:rPr>
        <w:t xml:space="preserve">or </w:t>
      </w:r>
      <w:r w:rsidRPr="006A3DBE">
        <w:rPr>
          <w:rFonts w:ascii="Verdana" w:hAnsi="Verdana" w:cs="Times New Roman"/>
          <w:sz w:val="24"/>
          <w:szCs w:val="24"/>
        </w:rPr>
        <w:t xml:space="preserve">recommendations that are </w:t>
      </w:r>
      <w:r w:rsidR="006A3DBE" w:rsidRPr="006A3DBE">
        <w:rPr>
          <w:rFonts w:ascii="Verdana" w:hAnsi="Verdana" w:cs="Times New Roman"/>
          <w:sz w:val="24"/>
          <w:szCs w:val="24"/>
        </w:rPr>
        <w:t>pertinent</w:t>
      </w:r>
      <w:r w:rsidR="00C24C33" w:rsidRPr="006A3DBE">
        <w:rPr>
          <w:rFonts w:ascii="Verdana" w:hAnsi="Verdana" w:cs="Times New Roman"/>
          <w:sz w:val="24"/>
          <w:szCs w:val="24"/>
        </w:rPr>
        <w:t xml:space="preserve"> to the next </w:t>
      </w:r>
      <w:r w:rsidR="006A3DBE" w:rsidRPr="006A3DBE">
        <w:rPr>
          <w:rFonts w:ascii="Verdana" w:hAnsi="Verdana" w:cs="Times New Roman"/>
          <w:sz w:val="24"/>
          <w:szCs w:val="24"/>
        </w:rPr>
        <w:t>data</w:t>
      </w:r>
      <w:r w:rsidR="00FE1C58">
        <w:rPr>
          <w:rFonts w:ascii="Verdana" w:hAnsi="Verdana" w:cs="Times New Roman"/>
          <w:sz w:val="24"/>
          <w:szCs w:val="24"/>
        </w:rPr>
        <w:t xml:space="preserve"> </w:t>
      </w:r>
      <w:r w:rsidR="006A3DBE" w:rsidRPr="006A3DBE">
        <w:rPr>
          <w:rFonts w:ascii="Verdana" w:hAnsi="Verdana" w:cs="Times New Roman"/>
          <w:sz w:val="24"/>
          <w:szCs w:val="24"/>
        </w:rPr>
        <w:t>centre</w:t>
      </w:r>
      <w:r w:rsidRPr="006A3DBE">
        <w:rPr>
          <w:rFonts w:ascii="Verdana" w:hAnsi="Verdana" w:cs="Times New Roman"/>
          <w:sz w:val="24"/>
          <w:szCs w:val="24"/>
        </w:rPr>
        <w:t xml:space="preserve"> </w:t>
      </w:r>
      <w:r w:rsidR="00C24C33" w:rsidRPr="006A3DBE">
        <w:rPr>
          <w:rFonts w:ascii="Verdana" w:hAnsi="Verdana" w:cs="Times New Roman"/>
          <w:sz w:val="24"/>
          <w:szCs w:val="24"/>
        </w:rPr>
        <w:t>project</w:t>
      </w:r>
      <w:r w:rsidR="006A3DBE" w:rsidRPr="006A3DBE">
        <w:rPr>
          <w:rFonts w:ascii="Verdana" w:hAnsi="Verdana" w:cs="Times New Roman"/>
          <w:sz w:val="24"/>
          <w:szCs w:val="24"/>
        </w:rPr>
        <w:t>,</w:t>
      </w:r>
      <w:r w:rsidR="00C24C33" w:rsidRPr="006A3DBE">
        <w:rPr>
          <w:rFonts w:ascii="Verdana" w:hAnsi="Verdana" w:cs="Times New Roman"/>
          <w:sz w:val="24"/>
          <w:szCs w:val="24"/>
        </w:rPr>
        <w:t xml:space="preserve"> there are to be a series of workshops with each of the </w:t>
      </w:r>
      <w:r w:rsidR="00720536" w:rsidRPr="006A3DBE">
        <w:rPr>
          <w:rFonts w:ascii="Verdana" w:hAnsi="Verdana" w:cs="Times New Roman"/>
          <w:sz w:val="24"/>
          <w:szCs w:val="24"/>
        </w:rPr>
        <w:t>subgroups</w:t>
      </w:r>
      <w:r w:rsidR="00C24C33" w:rsidRPr="006A3DBE">
        <w:rPr>
          <w:rFonts w:ascii="Verdana" w:hAnsi="Verdana" w:cs="Times New Roman"/>
          <w:sz w:val="24"/>
          <w:szCs w:val="24"/>
        </w:rPr>
        <w:t xml:space="preserve"> to ensure that the lessons are carried forward into the project</w:t>
      </w:r>
      <w:r w:rsidR="006A3DBE" w:rsidRPr="006A3DBE">
        <w:rPr>
          <w:rFonts w:ascii="Verdana" w:hAnsi="Verdana" w:cs="Times New Roman"/>
          <w:sz w:val="24"/>
          <w:szCs w:val="24"/>
        </w:rPr>
        <w:t>. In addition</w:t>
      </w:r>
      <w:r w:rsidR="00720536">
        <w:rPr>
          <w:rFonts w:ascii="Verdana" w:hAnsi="Verdana" w:cs="Times New Roman"/>
          <w:sz w:val="24"/>
          <w:szCs w:val="24"/>
        </w:rPr>
        <w:t>,</w:t>
      </w:r>
      <w:r w:rsidR="006A3DBE" w:rsidRPr="006A3DBE">
        <w:rPr>
          <w:rFonts w:ascii="Verdana" w:hAnsi="Verdana" w:cs="Times New Roman"/>
          <w:sz w:val="24"/>
          <w:szCs w:val="24"/>
        </w:rPr>
        <w:t xml:space="preserve"> the lessons are </w:t>
      </w:r>
      <w:r w:rsidR="00C24C33" w:rsidRPr="006A3DBE">
        <w:rPr>
          <w:rFonts w:ascii="Verdana" w:hAnsi="Verdana" w:cs="Times New Roman"/>
          <w:sz w:val="24"/>
          <w:szCs w:val="24"/>
        </w:rPr>
        <w:t xml:space="preserve">to be the focus of a workshop with </w:t>
      </w:r>
      <w:r w:rsidR="00720536">
        <w:rPr>
          <w:rFonts w:ascii="Verdana" w:hAnsi="Verdana" w:cs="Times New Roman"/>
          <w:sz w:val="24"/>
          <w:szCs w:val="24"/>
        </w:rPr>
        <w:t>the</w:t>
      </w:r>
      <w:r w:rsidR="00C24C33" w:rsidRPr="006A3DBE">
        <w:rPr>
          <w:rFonts w:ascii="Verdana" w:hAnsi="Verdana" w:cs="Times New Roman"/>
          <w:sz w:val="24"/>
          <w:szCs w:val="24"/>
        </w:rPr>
        <w:t xml:space="preserve"> </w:t>
      </w:r>
      <w:r w:rsidR="00720536" w:rsidRPr="006A3DBE">
        <w:rPr>
          <w:rFonts w:ascii="Verdana" w:hAnsi="Verdana" w:cs="Times New Roman"/>
          <w:sz w:val="24"/>
          <w:szCs w:val="24"/>
        </w:rPr>
        <w:t>third-party</w:t>
      </w:r>
      <w:r w:rsidR="00C24C33" w:rsidRPr="006A3DBE">
        <w:rPr>
          <w:rFonts w:ascii="Verdana" w:hAnsi="Verdana" w:cs="Times New Roman"/>
          <w:sz w:val="24"/>
          <w:szCs w:val="24"/>
        </w:rPr>
        <w:t xml:space="preserve"> networking consultants in early April 2022</w:t>
      </w:r>
      <w:r w:rsidR="006A3DBE" w:rsidRPr="006A3DBE">
        <w:rPr>
          <w:rFonts w:ascii="Verdana" w:hAnsi="Verdana" w:cs="Times New Roman"/>
          <w:sz w:val="24"/>
          <w:szCs w:val="24"/>
        </w:rPr>
        <w:t>.</w:t>
      </w:r>
    </w:p>
    <w:p w14:paraId="76ED9B1E" w14:textId="3E5E4729" w:rsidR="00C24C33" w:rsidRPr="00F65B1F" w:rsidRDefault="006A3DBE" w:rsidP="00C24C33">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6A3DBE">
        <w:rPr>
          <w:rFonts w:ascii="Verdana" w:hAnsi="Verdana" w:cs="Times New Roman"/>
          <w:sz w:val="24"/>
          <w:szCs w:val="24"/>
        </w:rPr>
        <w:t xml:space="preserve">For recommendations that have wider organisational learning, these are </w:t>
      </w:r>
      <w:r w:rsidR="00C24C33" w:rsidRPr="006A3DBE">
        <w:rPr>
          <w:rFonts w:ascii="Verdana" w:hAnsi="Verdana" w:cs="Times New Roman"/>
          <w:sz w:val="24"/>
          <w:szCs w:val="24"/>
        </w:rPr>
        <w:t>grouped into six wider themes</w:t>
      </w:r>
      <w:r w:rsidR="00720536">
        <w:rPr>
          <w:rFonts w:ascii="Verdana" w:hAnsi="Verdana" w:cs="Times New Roman"/>
          <w:sz w:val="24"/>
          <w:szCs w:val="24"/>
        </w:rPr>
        <w:t>,</w:t>
      </w:r>
      <w:r w:rsidR="00C24C33" w:rsidRPr="006A3DBE">
        <w:rPr>
          <w:rFonts w:ascii="Verdana" w:hAnsi="Verdana" w:cs="Times New Roman"/>
          <w:sz w:val="24"/>
          <w:szCs w:val="24"/>
        </w:rPr>
        <w:t xml:space="preserve"> and they will be shared with and discussed at the Incident Review and Learning Group</w:t>
      </w:r>
      <w:r w:rsidRPr="006A3DBE">
        <w:rPr>
          <w:rFonts w:ascii="Verdana" w:hAnsi="Verdana" w:cs="Times New Roman"/>
          <w:sz w:val="24"/>
          <w:szCs w:val="24"/>
        </w:rPr>
        <w:t>.</w:t>
      </w:r>
    </w:p>
    <w:p w14:paraId="7ECDFE5A" w14:textId="2023E45E" w:rsidR="00E6651D" w:rsidRPr="00F65B1F" w:rsidRDefault="00E6651D" w:rsidP="00F65B1F">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F65B1F">
        <w:rPr>
          <w:rFonts w:ascii="Verdana" w:hAnsi="Verdana" w:cs="Times New Roman"/>
          <w:sz w:val="24"/>
          <w:szCs w:val="24"/>
        </w:rPr>
        <w:t>We note that the project was</w:t>
      </w:r>
      <w:r w:rsidR="000D215F" w:rsidRPr="00F65B1F">
        <w:rPr>
          <w:rFonts w:ascii="Verdana" w:hAnsi="Verdana" w:cs="Times New Roman"/>
          <w:sz w:val="24"/>
          <w:szCs w:val="24"/>
        </w:rPr>
        <w:t xml:space="preserve"> not</w:t>
      </w:r>
      <w:r w:rsidRPr="00F65B1F">
        <w:rPr>
          <w:rFonts w:ascii="Verdana" w:hAnsi="Verdana" w:cs="Times New Roman"/>
          <w:sz w:val="24"/>
          <w:szCs w:val="24"/>
        </w:rPr>
        <w:t xml:space="preserve"> necessarily a benefit led project, but it was required as the </w:t>
      </w:r>
      <w:r w:rsidR="000D215F" w:rsidRPr="00F65B1F">
        <w:rPr>
          <w:rFonts w:ascii="Verdana" w:hAnsi="Verdana" w:cs="Times New Roman"/>
          <w:sz w:val="24"/>
          <w:szCs w:val="24"/>
        </w:rPr>
        <w:t>data</w:t>
      </w:r>
      <w:r w:rsidR="00FE1C58">
        <w:rPr>
          <w:rFonts w:ascii="Verdana" w:hAnsi="Verdana" w:cs="Times New Roman"/>
          <w:sz w:val="24"/>
          <w:szCs w:val="24"/>
        </w:rPr>
        <w:t xml:space="preserve"> </w:t>
      </w:r>
      <w:r w:rsidR="000D215F" w:rsidRPr="00F65B1F">
        <w:rPr>
          <w:rFonts w:ascii="Verdana" w:hAnsi="Verdana" w:cs="Times New Roman"/>
          <w:sz w:val="24"/>
          <w:szCs w:val="24"/>
        </w:rPr>
        <w:t>centre</w:t>
      </w:r>
      <w:r w:rsidRPr="00F65B1F">
        <w:rPr>
          <w:rFonts w:ascii="Verdana" w:hAnsi="Verdana" w:cs="Times New Roman"/>
          <w:sz w:val="24"/>
          <w:szCs w:val="24"/>
        </w:rPr>
        <w:t xml:space="preserve"> provider was terminating the service, and so a move</w:t>
      </w:r>
      <w:r w:rsidR="000D215F" w:rsidRPr="00F65B1F">
        <w:rPr>
          <w:rFonts w:ascii="Verdana" w:hAnsi="Verdana" w:cs="Times New Roman"/>
          <w:sz w:val="24"/>
          <w:szCs w:val="24"/>
        </w:rPr>
        <w:t xml:space="preserve"> to a new location</w:t>
      </w:r>
      <w:r w:rsidRPr="00F65B1F">
        <w:rPr>
          <w:rFonts w:ascii="Verdana" w:hAnsi="Verdana" w:cs="Times New Roman"/>
          <w:sz w:val="24"/>
          <w:szCs w:val="24"/>
        </w:rPr>
        <w:t xml:space="preserve"> had to happen. </w:t>
      </w:r>
      <w:r w:rsidR="000D215F" w:rsidRPr="00F65B1F">
        <w:rPr>
          <w:rFonts w:ascii="Verdana" w:hAnsi="Verdana" w:cs="Times New Roman"/>
          <w:sz w:val="24"/>
          <w:szCs w:val="24"/>
        </w:rPr>
        <w:t>T</w:t>
      </w:r>
      <w:r w:rsidRPr="00F65B1F">
        <w:rPr>
          <w:rFonts w:ascii="Verdana" w:hAnsi="Verdana" w:cs="Times New Roman"/>
          <w:sz w:val="24"/>
          <w:szCs w:val="24"/>
        </w:rPr>
        <w:t>his require</w:t>
      </w:r>
      <w:r w:rsidR="00DF2B49" w:rsidRPr="00F65B1F">
        <w:rPr>
          <w:rFonts w:ascii="Verdana" w:hAnsi="Verdana" w:cs="Times New Roman"/>
          <w:sz w:val="24"/>
          <w:szCs w:val="24"/>
        </w:rPr>
        <w:t>d move</w:t>
      </w:r>
      <w:r w:rsidRPr="00F65B1F">
        <w:rPr>
          <w:rFonts w:ascii="Verdana" w:hAnsi="Verdana" w:cs="Times New Roman"/>
          <w:sz w:val="24"/>
          <w:szCs w:val="24"/>
        </w:rPr>
        <w:t xml:space="preserve"> was used as an opportunity to improve the provision in the new location</w:t>
      </w:r>
      <w:r w:rsidR="00DF2B49" w:rsidRPr="00F65B1F">
        <w:rPr>
          <w:rFonts w:ascii="Verdana" w:hAnsi="Verdana" w:cs="Times New Roman"/>
          <w:sz w:val="24"/>
          <w:szCs w:val="24"/>
        </w:rPr>
        <w:t>.</w:t>
      </w:r>
    </w:p>
    <w:p w14:paraId="3FA3B6FC" w14:textId="74ABEAE6" w:rsidR="00E6651D" w:rsidRPr="00F65B1F" w:rsidRDefault="00CE7C3D" w:rsidP="00F65B1F">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F65B1F">
        <w:rPr>
          <w:rFonts w:ascii="Verdana" w:hAnsi="Verdana" w:cs="Times New Roman"/>
          <w:sz w:val="24"/>
          <w:szCs w:val="24"/>
        </w:rPr>
        <w:t>B</w:t>
      </w:r>
      <w:r w:rsidR="00E6651D" w:rsidRPr="00F65B1F">
        <w:rPr>
          <w:rFonts w:ascii="Verdana" w:hAnsi="Verdana" w:cs="Times New Roman"/>
          <w:sz w:val="24"/>
          <w:szCs w:val="24"/>
        </w:rPr>
        <w:t xml:space="preserve">enefits were identified in the </w:t>
      </w:r>
      <w:r w:rsidRPr="00F65B1F">
        <w:rPr>
          <w:rFonts w:ascii="Verdana" w:hAnsi="Verdana" w:cs="Times New Roman"/>
          <w:sz w:val="24"/>
          <w:szCs w:val="24"/>
        </w:rPr>
        <w:t xml:space="preserve">PID and were </w:t>
      </w:r>
      <w:r w:rsidR="00E6651D" w:rsidRPr="00F65B1F">
        <w:rPr>
          <w:rFonts w:ascii="Verdana" w:hAnsi="Verdana" w:cs="Times New Roman"/>
          <w:sz w:val="24"/>
          <w:szCs w:val="24"/>
        </w:rPr>
        <w:t xml:space="preserve">defined as the </w:t>
      </w:r>
      <w:r w:rsidRPr="00F65B1F">
        <w:rPr>
          <w:rFonts w:ascii="Verdana" w:hAnsi="Verdana" w:cs="Times New Roman"/>
          <w:sz w:val="24"/>
          <w:szCs w:val="24"/>
        </w:rPr>
        <w:t xml:space="preserve">desired </w:t>
      </w:r>
      <w:r w:rsidR="00E6651D" w:rsidRPr="00F65B1F">
        <w:rPr>
          <w:rFonts w:ascii="Verdana" w:hAnsi="Verdana" w:cs="Times New Roman"/>
          <w:sz w:val="24"/>
          <w:szCs w:val="24"/>
        </w:rPr>
        <w:t>outcomes</w:t>
      </w:r>
      <w:r w:rsidR="009A1A67" w:rsidRPr="00F65B1F">
        <w:rPr>
          <w:rFonts w:ascii="Verdana" w:hAnsi="Verdana" w:cs="Times New Roman"/>
          <w:sz w:val="24"/>
          <w:szCs w:val="24"/>
        </w:rPr>
        <w:t xml:space="preserve"> and comprised:</w:t>
      </w:r>
    </w:p>
    <w:p w14:paraId="616FC00C" w14:textId="5840D46C" w:rsidR="009A1A67" w:rsidRPr="00F65B1F" w:rsidRDefault="00BB4CF7" w:rsidP="00E64B3E">
      <w:pPr>
        <w:pStyle w:val="ListParagraph"/>
        <w:numPr>
          <w:ilvl w:val="0"/>
          <w:numId w:val="11"/>
        </w:numPr>
        <w:autoSpaceDE w:val="0"/>
        <w:autoSpaceDN w:val="0"/>
        <w:adjustRightInd w:val="0"/>
        <w:spacing w:after="0" w:line="240" w:lineRule="auto"/>
        <w:ind w:left="1434" w:hanging="357"/>
        <w:contextualSpacing w:val="0"/>
        <w:jc w:val="both"/>
        <w:rPr>
          <w:rFonts w:ascii="Verdana" w:hAnsi="Verdana" w:cs="Times New Roman"/>
          <w:sz w:val="24"/>
          <w:szCs w:val="24"/>
        </w:rPr>
      </w:pPr>
      <w:r>
        <w:rPr>
          <w:rFonts w:ascii="Verdana" w:hAnsi="Verdana" w:cs="Times New Roman"/>
          <w:sz w:val="24"/>
          <w:szCs w:val="24"/>
        </w:rPr>
        <w:t>c</w:t>
      </w:r>
      <w:r w:rsidR="009A1A67" w:rsidRPr="00F65B1F">
        <w:rPr>
          <w:rFonts w:ascii="Verdana" w:hAnsi="Verdana" w:cs="Times New Roman"/>
          <w:sz w:val="24"/>
          <w:szCs w:val="24"/>
        </w:rPr>
        <w:t>ontinued delivery of on-prem infrastructure</w:t>
      </w:r>
      <w:r w:rsidR="003223BE" w:rsidRPr="00F65B1F">
        <w:rPr>
          <w:rFonts w:ascii="Verdana" w:hAnsi="Verdana" w:cs="Times New Roman"/>
          <w:sz w:val="24"/>
          <w:szCs w:val="24"/>
        </w:rPr>
        <w:t>;</w:t>
      </w:r>
    </w:p>
    <w:p w14:paraId="524BE9BB" w14:textId="16BE4AB1" w:rsidR="009A1A67" w:rsidRPr="00F65B1F" w:rsidRDefault="00BB4CF7" w:rsidP="00E64B3E">
      <w:pPr>
        <w:pStyle w:val="ListParagraph"/>
        <w:numPr>
          <w:ilvl w:val="0"/>
          <w:numId w:val="11"/>
        </w:numPr>
        <w:autoSpaceDE w:val="0"/>
        <w:autoSpaceDN w:val="0"/>
        <w:adjustRightInd w:val="0"/>
        <w:spacing w:after="0" w:line="240" w:lineRule="auto"/>
        <w:ind w:left="1434" w:hanging="357"/>
        <w:contextualSpacing w:val="0"/>
        <w:jc w:val="both"/>
        <w:rPr>
          <w:rFonts w:ascii="Verdana" w:hAnsi="Verdana" w:cs="Times New Roman"/>
          <w:sz w:val="24"/>
          <w:szCs w:val="24"/>
        </w:rPr>
      </w:pPr>
      <w:r>
        <w:rPr>
          <w:rFonts w:ascii="Verdana" w:hAnsi="Verdana" w:cs="Times New Roman"/>
          <w:sz w:val="24"/>
          <w:szCs w:val="24"/>
        </w:rPr>
        <w:t>u</w:t>
      </w:r>
      <w:r w:rsidR="003223BE" w:rsidRPr="00F65B1F">
        <w:rPr>
          <w:rFonts w:ascii="Verdana" w:hAnsi="Verdana" w:cs="Times New Roman"/>
          <w:sz w:val="24"/>
          <w:szCs w:val="24"/>
        </w:rPr>
        <w:t>pgrading of network infrastructure; and</w:t>
      </w:r>
    </w:p>
    <w:p w14:paraId="597CE63B" w14:textId="585219D1" w:rsidR="003223BE" w:rsidRPr="00F65B1F" w:rsidRDefault="00BB4CF7" w:rsidP="00E64B3E">
      <w:pPr>
        <w:pStyle w:val="ListParagraph"/>
        <w:numPr>
          <w:ilvl w:val="0"/>
          <w:numId w:val="11"/>
        </w:numPr>
        <w:autoSpaceDE w:val="0"/>
        <w:autoSpaceDN w:val="0"/>
        <w:adjustRightInd w:val="0"/>
        <w:spacing w:after="0" w:line="240" w:lineRule="auto"/>
        <w:ind w:left="1434" w:hanging="357"/>
        <w:contextualSpacing w:val="0"/>
        <w:jc w:val="both"/>
        <w:rPr>
          <w:rFonts w:ascii="Verdana" w:hAnsi="Verdana" w:cs="Times New Roman"/>
          <w:sz w:val="24"/>
          <w:szCs w:val="24"/>
        </w:rPr>
      </w:pPr>
      <w:r>
        <w:rPr>
          <w:rFonts w:ascii="Verdana" w:hAnsi="Verdana" w:cs="Times New Roman"/>
          <w:sz w:val="24"/>
          <w:szCs w:val="24"/>
        </w:rPr>
        <w:t>r</w:t>
      </w:r>
      <w:r w:rsidR="006B1D79" w:rsidRPr="00F65B1F">
        <w:rPr>
          <w:rFonts w:ascii="Verdana" w:hAnsi="Verdana" w:cs="Times New Roman"/>
          <w:sz w:val="24"/>
          <w:szCs w:val="24"/>
        </w:rPr>
        <w:t>oadmap to cloud adoption.</w:t>
      </w:r>
    </w:p>
    <w:p w14:paraId="06AFB7CB" w14:textId="025F6B00" w:rsidR="00E6651D" w:rsidRPr="00F65B1F" w:rsidRDefault="00E529E2" w:rsidP="00F65B1F">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F65B1F">
        <w:rPr>
          <w:rFonts w:ascii="Verdana" w:hAnsi="Verdana" w:cs="Times New Roman"/>
          <w:sz w:val="24"/>
          <w:szCs w:val="24"/>
        </w:rPr>
        <w:t>T</w:t>
      </w:r>
      <w:r w:rsidR="004B7260" w:rsidRPr="00F65B1F">
        <w:rPr>
          <w:rFonts w:ascii="Verdana" w:hAnsi="Verdana" w:cs="Times New Roman"/>
          <w:sz w:val="24"/>
          <w:szCs w:val="24"/>
        </w:rPr>
        <w:t>h</w:t>
      </w:r>
      <w:r w:rsidRPr="00F65B1F">
        <w:rPr>
          <w:rFonts w:ascii="Verdana" w:hAnsi="Verdana" w:cs="Times New Roman"/>
          <w:sz w:val="24"/>
          <w:szCs w:val="24"/>
        </w:rPr>
        <w:t>e benefits as set out in the PID have largely been achieved</w:t>
      </w:r>
      <w:r w:rsidR="00312D4D" w:rsidRPr="00F65B1F">
        <w:rPr>
          <w:rFonts w:ascii="Verdana" w:hAnsi="Verdana" w:cs="Times New Roman"/>
          <w:sz w:val="24"/>
          <w:szCs w:val="24"/>
        </w:rPr>
        <w:t>, with t</w:t>
      </w:r>
      <w:r w:rsidRPr="00F65B1F">
        <w:rPr>
          <w:rFonts w:ascii="Verdana" w:hAnsi="Verdana" w:cs="Times New Roman"/>
          <w:sz w:val="24"/>
          <w:szCs w:val="24"/>
        </w:rPr>
        <w:t>he new data</w:t>
      </w:r>
      <w:r w:rsidR="00FE1C58">
        <w:rPr>
          <w:rFonts w:ascii="Verdana" w:hAnsi="Verdana" w:cs="Times New Roman"/>
          <w:sz w:val="24"/>
          <w:szCs w:val="24"/>
        </w:rPr>
        <w:t xml:space="preserve"> </w:t>
      </w:r>
      <w:r w:rsidRPr="00F65B1F">
        <w:rPr>
          <w:rFonts w:ascii="Verdana" w:hAnsi="Verdana" w:cs="Times New Roman"/>
          <w:sz w:val="24"/>
          <w:szCs w:val="24"/>
        </w:rPr>
        <w:t xml:space="preserve">centre </w:t>
      </w:r>
      <w:r w:rsidR="00312D4D" w:rsidRPr="00F65B1F">
        <w:rPr>
          <w:rFonts w:ascii="Verdana" w:hAnsi="Verdana" w:cs="Times New Roman"/>
          <w:sz w:val="24"/>
          <w:szCs w:val="24"/>
        </w:rPr>
        <w:t>being</w:t>
      </w:r>
      <w:r w:rsidRPr="00F65B1F">
        <w:rPr>
          <w:rFonts w:ascii="Verdana" w:hAnsi="Verdana" w:cs="Times New Roman"/>
          <w:sz w:val="24"/>
          <w:szCs w:val="24"/>
        </w:rPr>
        <w:t xml:space="preserve"> active</w:t>
      </w:r>
      <w:r w:rsidR="00312D4D" w:rsidRPr="00F65B1F">
        <w:rPr>
          <w:rFonts w:ascii="Verdana" w:hAnsi="Verdana" w:cs="Times New Roman"/>
          <w:sz w:val="24"/>
          <w:szCs w:val="24"/>
        </w:rPr>
        <w:t xml:space="preserve"> as anticipated. The network within the new data</w:t>
      </w:r>
      <w:r w:rsidR="00FE1C58">
        <w:rPr>
          <w:rFonts w:ascii="Verdana" w:hAnsi="Verdana" w:cs="Times New Roman"/>
          <w:sz w:val="24"/>
          <w:szCs w:val="24"/>
        </w:rPr>
        <w:t xml:space="preserve"> </w:t>
      </w:r>
      <w:r w:rsidR="00312D4D" w:rsidRPr="00F65B1F">
        <w:rPr>
          <w:rFonts w:ascii="Verdana" w:hAnsi="Verdana" w:cs="Times New Roman"/>
          <w:sz w:val="24"/>
          <w:szCs w:val="24"/>
        </w:rPr>
        <w:t xml:space="preserve">centre is a software defined </w:t>
      </w:r>
      <w:r w:rsidR="00F403A8" w:rsidRPr="00F65B1F">
        <w:rPr>
          <w:rFonts w:ascii="Verdana" w:hAnsi="Verdana" w:cs="Times New Roman"/>
          <w:sz w:val="24"/>
          <w:szCs w:val="24"/>
        </w:rPr>
        <w:t xml:space="preserve">network and this provides greater bandwidth, resiliency, and growth capacity. </w:t>
      </w:r>
      <w:r w:rsidR="005611DE">
        <w:rPr>
          <w:rFonts w:ascii="Verdana" w:hAnsi="Verdana" w:cs="Times New Roman"/>
          <w:sz w:val="24"/>
          <w:szCs w:val="24"/>
        </w:rPr>
        <w:t>It a</w:t>
      </w:r>
      <w:r w:rsidR="00F403A8" w:rsidRPr="00F65B1F">
        <w:rPr>
          <w:rFonts w:ascii="Verdana" w:hAnsi="Verdana" w:cs="Times New Roman"/>
          <w:sz w:val="24"/>
          <w:szCs w:val="24"/>
        </w:rPr>
        <w:t>lso allows for better flexibility in how network resources are deployed.</w:t>
      </w:r>
    </w:p>
    <w:p w14:paraId="14C290AE" w14:textId="5CE652F8" w:rsidR="005D66C7" w:rsidRPr="00E36F6A" w:rsidRDefault="007E45CE" w:rsidP="00E36F6A">
      <w:pPr>
        <w:pStyle w:val="ListParagraph"/>
        <w:numPr>
          <w:ilvl w:val="0"/>
          <w:numId w:val="4"/>
        </w:numPr>
        <w:autoSpaceDE w:val="0"/>
        <w:autoSpaceDN w:val="0"/>
        <w:adjustRightInd w:val="0"/>
        <w:spacing w:before="120" w:after="120" w:line="240" w:lineRule="auto"/>
        <w:ind w:hanging="862"/>
        <w:contextualSpacing w:val="0"/>
        <w:jc w:val="both"/>
        <w:rPr>
          <w:rFonts w:ascii="Verdana" w:hAnsi="Verdana" w:cs="Times New Roman"/>
          <w:sz w:val="24"/>
          <w:szCs w:val="24"/>
        </w:rPr>
      </w:pPr>
      <w:r w:rsidRPr="00F65B1F">
        <w:rPr>
          <w:rFonts w:ascii="Verdana" w:hAnsi="Verdana" w:cs="Times New Roman"/>
          <w:sz w:val="24"/>
          <w:szCs w:val="24"/>
        </w:rPr>
        <w:lastRenderedPageBreak/>
        <w:t xml:space="preserve">The </w:t>
      </w:r>
      <w:r w:rsidR="005C0DB4" w:rsidRPr="00F65B1F">
        <w:rPr>
          <w:rFonts w:ascii="Verdana" w:hAnsi="Verdana" w:cs="Times New Roman"/>
          <w:sz w:val="24"/>
          <w:szCs w:val="24"/>
        </w:rPr>
        <w:t>roadmap to cloud adoption has not been achieved. However, the data</w:t>
      </w:r>
      <w:r w:rsidR="00FE1C58">
        <w:rPr>
          <w:rFonts w:ascii="Verdana" w:hAnsi="Verdana" w:cs="Times New Roman"/>
          <w:sz w:val="24"/>
          <w:szCs w:val="24"/>
        </w:rPr>
        <w:t xml:space="preserve"> </w:t>
      </w:r>
      <w:r w:rsidR="005C0DB4" w:rsidRPr="00F65B1F">
        <w:rPr>
          <w:rFonts w:ascii="Verdana" w:hAnsi="Verdana" w:cs="Times New Roman"/>
          <w:sz w:val="24"/>
          <w:szCs w:val="24"/>
        </w:rPr>
        <w:t>centre project was used to demonstrate the capabi</w:t>
      </w:r>
      <w:r w:rsidR="00E1297E" w:rsidRPr="00F65B1F">
        <w:rPr>
          <w:rFonts w:ascii="Verdana" w:hAnsi="Verdana" w:cs="Times New Roman"/>
          <w:sz w:val="24"/>
          <w:szCs w:val="24"/>
        </w:rPr>
        <w:t xml:space="preserve">lity of cloud, and </w:t>
      </w:r>
      <w:r w:rsidR="00F65B1F" w:rsidRPr="00F65B1F">
        <w:rPr>
          <w:rFonts w:ascii="Verdana" w:hAnsi="Verdana" w:cs="Times New Roman"/>
          <w:sz w:val="24"/>
          <w:szCs w:val="24"/>
        </w:rPr>
        <w:t>a Cloud Strategy Programme has been established to develop the roadmap, and this will use information from the data</w:t>
      </w:r>
      <w:r w:rsidR="00FE1C58">
        <w:rPr>
          <w:rFonts w:ascii="Verdana" w:hAnsi="Verdana" w:cs="Times New Roman"/>
          <w:sz w:val="24"/>
          <w:szCs w:val="24"/>
        </w:rPr>
        <w:t xml:space="preserve"> </w:t>
      </w:r>
      <w:r w:rsidR="00F65B1F" w:rsidRPr="00F65B1F">
        <w:rPr>
          <w:rFonts w:ascii="Verdana" w:hAnsi="Verdana" w:cs="Times New Roman"/>
          <w:sz w:val="24"/>
          <w:szCs w:val="24"/>
        </w:rPr>
        <w:t>centre project.</w:t>
      </w:r>
    </w:p>
    <w:p w14:paraId="07350FF2" w14:textId="77777777" w:rsidR="005D66C7" w:rsidRPr="00B42849" w:rsidRDefault="005D66C7" w:rsidP="005D66C7">
      <w:pPr>
        <w:spacing w:after="120"/>
        <w:jc w:val="both"/>
        <w:rPr>
          <w:rFonts w:ascii="Verdana" w:hAnsi="Verdana"/>
          <w:color w:val="3D5A8C"/>
        </w:rPr>
      </w:pPr>
      <w:r w:rsidRPr="00FF71DE">
        <w:rPr>
          <w:rFonts w:ascii="Verdana" w:hAnsi="Verdana"/>
          <w:color w:val="3D5A8C"/>
          <w:sz w:val="24"/>
          <w:szCs w:val="24"/>
        </w:rPr>
        <w:t>Conclusion</w:t>
      </w:r>
      <w:r w:rsidRPr="00B42849">
        <w:rPr>
          <w:rFonts w:ascii="Verdana" w:hAnsi="Verdana"/>
          <w:color w:val="3D5A8C"/>
        </w:rPr>
        <w:t>:</w:t>
      </w:r>
    </w:p>
    <w:p w14:paraId="4C1C43A4" w14:textId="1BA5F9E0" w:rsidR="005D66C7" w:rsidRPr="00E64B3E" w:rsidRDefault="005F7677" w:rsidP="005D66C7">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The project considered the benefits to be achieved from the data</w:t>
      </w:r>
      <w:r w:rsidR="00FE1C58">
        <w:rPr>
          <w:rFonts w:ascii="Verdana" w:hAnsi="Verdana"/>
          <w:sz w:val="24"/>
          <w:szCs w:val="24"/>
        </w:rPr>
        <w:t xml:space="preserve"> </w:t>
      </w:r>
      <w:r>
        <w:rPr>
          <w:rFonts w:ascii="Verdana" w:hAnsi="Verdana"/>
          <w:sz w:val="24"/>
          <w:szCs w:val="24"/>
        </w:rPr>
        <w:t xml:space="preserve">centre re-location, and these have largely been realised, with a new </w:t>
      </w:r>
      <w:r w:rsidR="0083467D">
        <w:rPr>
          <w:rFonts w:ascii="Verdana" w:hAnsi="Verdana"/>
          <w:sz w:val="24"/>
          <w:szCs w:val="24"/>
        </w:rPr>
        <w:t>data</w:t>
      </w:r>
      <w:r w:rsidR="00FE1C58">
        <w:rPr>
          <w:rFonts w:ascii="Verdana" w:hAnsi="Verdana"/>
          <w:sz w:val="24"/>
          <w:szCs w:val="24"/>
        </w:rPr>
        <w:t xml:space="preserve"> </w:t>
      </w:r>
      <w:r w:rsidR="0083467D">
        <w:rPr>
          <w:rFonts w:ascii="Verdana" w:hAnsi="Verdana"/>
          <w:sz w:val="24"/>
          <w:szCs w:val="24"/>
        </w:rPr>
        <w:t>centre</w:t>
      </w:r>
      <w:r>
        <w:rPr>
          <w:rFonts w:ascii="Verdana" w:hAnsi="Verdana"/>
          <w:sz w:val="24"/>
          <w:szCs w:val="24"/>
        </w:rPr>
        <w:t xml:space="preserve"> active</w:t>
      </w:r>
      <w:r w:rsidR="00451DE3">
        <w:rPr>
          <w:rFonts w:ascii="Verdana" w:hAnsi="Verdana"/>
          <w:sz w:val="24"/>
          <w:szCs w:val="24"/>
        </w:rPr>
        <w:t xml:space="preserve"> and an </w:t>
      </w:r>
      <w:r w:rsidR="0083467D">
        <w:rPr>
          <w:rFonts w:ascii="Verdana" w:hAnsi="Verdana"/>
          <w:sz w:val="24"/>
          <w:szCs w:val="24"/>
        </w:rPr>
        <w:t>upgraded</w:t>
      </w:r>
      <w:r w:rsidR="00451DE3">
        <w:rPr>
          <w:rFonts w:ascii="Verdana" w:hAnsi="Verdana"/>
          <w:sz w:val="24"/>
          <w:szCs w:val="24"/>
        </w:rPr>
        <w:t xml:space="preserve"> network provision. A post implementation review has been undertaken that assessed the project and which identified lessons </w:t>
      </w:r>
      <w:r w:rsidR="00E36F6A">
        <w:rPr>
          <w:rFonts w:ascii="Verdana" w:hAnsi="Verdana"/>
          <w:sz w:val="24"/>
          <w:szCs w:val="24"/>
        </w:rPr>
        <w:t xml:space="preserve">to be used in future projects with DHCW, and there is a mechanism for ensuring that this learning is shared appropriately. </w:t>
      </w:r>
      <w:r w:rsidR="0083467D">
        <w:rPr>
          <w:rFonts w:ascii="Verdana" w:hAnsi="Verdana"/>
          <w:sz w:val="24"/>
          <w:szCs w:val="24"/>
        </w:rPr>
        <w:t xml:space="preserve">Accordingly, we have provided </w:t>
      </w:r>
      <w:r w:rsidR="0083467D" w:rsidRPr="0083467D">
        <w:rPr>
          <w:rFonts w:ascii="Verdana" w:hAnsi="Verdana"/>
          <w:b/>
          <w:bCs/>
          <w:sz w:val="24"/>
          <w:szCs w:val="24"/>
        </w:rPr>
        <w:t>substantial</w:t>
      </w:r>
      <w:r w:rsidR="0083467D">
        <w:rPr>
          <w:rFonts w:ascii="Verdana" w:hAnsi="Verdana"/>
          <w:sz w:val="24"/>
          <w:szCs w:val="24"/>
        </w:rPr>
        <w:t xml:space="preserve"> assurance for this objective</w:t>
      </w:r>
      <w:r w:rsidR="0083467D" w:rsidRPr="00FF71DE">
        <w:rPr>
          <w:rFonts w:ascii="Verdana" w:hAnsi="Verdana"/>
          <w:sz w:val="24"/>
          <w:szCs w:val="24"/>
        </w:rPr>
        <w:t>.</w:t>
      </w:r>
    </w:p>
    <w:p w14:paraId="6D1B3C1C" w14:textId="070FDF14" w:rsidR="00662E63" w:rsidRDefault="005D66C7" w:rsidP="00A9559D">
      <w:pPr>
        <w:spacing w:before="120" w:after="120" w:line="240" w:lineRule="auto"/>
        <w:jc w:val="both"/>
        <w:rPr>
          <w:rFonts w:ascii="Verdana" w:hAnsi="Verdana"/>
          <w:b/>
          <w:bCs/>
          <w:color w:val="3D5A8C"/>
          <w:sz w:val="24"/>
          <w:szCs w:val="24"/>
        </w:rPr>
      </w:pPr>
      <w:r w:rsidRPr="00655F76">
        <w:rPr>
          <w:rFonts w:ascii="Verdana" w:hAnsi="Verdana"/>
          <w:b/>
          <w:bCs/>
          <w:color w:val="3D5A8C"/>
          <w:sz w:val="24"/>
          <w:szCs w:val="24"/>
        </w:rPr>
        <w:t xml:space="preserve">Objective </w:t>
      </w:r>
      <w:r>
        <w:rPr>
          <w:rFonts w:ascii="Verdana" w:hAnsi="Verdana"/>
          <w:b/>
          <w:bCs/>
          <w:color w:val="3D5A8C"/>
          <w:sz w:val="24"/>
          <w:szCs w:val="24"/>
        </w:rPr>
        <w:t>4</w:t>
      </w:r>
      <w:r w:rsidRPr="00655F76">
        <w:rPr>
          <w:rFonts w:ascii="Verdana" w:hAnsi="Verdana"/>
          <w:b/>
          <w:bCs/>
          <w:color w:val="3D5A8C"/>
          <w:sz w:val="24"/>
          <w:szCs w:val="24"/>
        </w:rPr>
        <w:t xml:space="preserve">: </w:t>
      </w:r>
      <w:r w:rsidR="00662E63" w:rsidRPr="00662E63">
        <w:rPr>
          <w:rFonts w:ascii="Verdana" w:hAnsi="Verdana"/>
          <w:b/>
          <w:bCs/>
          <w:color w:val="3D5A8C"/>
          <w:sz w:val="24"/>
          <w:szCs w:val="24"/>
        </w:rPr>
        <w:t>Current Data Centre Service– the current data centre service provision is consistent across sites, has appropriate risk management, is modern and appropriate to the need of NHS Wales.</w:t>
      </w:r>
    </w:p>
    <w:p w14:paraId="79C641E3" w14:textId="0EE0EC54" w:rsidR="00CE00C0" w:rsidRPr="00A9559D" w:rsidRDefault="003D598A" w:rsidP="00A9559D">
      <w:pPr>
        <w:pStyle w:val="ListParagraph"/>
        <w:numPr>
          <w:ilvl w:val="0"/>
          <w:numId w:val="4"/>
        </w:numPr>
        <w:autoSpaceDE w:val="0"/>
        <w:autoSpaceDN w:val="0"/>
        <w:adjustRightInd w:val="0"/>
        <w:spacing w:before="120" w:after="120" w:line="240" w:lineRule="auto"/>
        <w:ind w:left="709" w:hanging="851"/>
        <w:contextualSpacing w:val="0"/>
        <w:jc w:val="both"/>
        <w:rPr>
          <w:rFonts w:ascii="Verdana" w:hAnsi="Verdana" w:cs="Times New Roman"/>
          <w:sz w:val="24"/>
          <w:szCs w:val="24"/>
        </w:rPr>
      </w:pPr>
      <w:r w:rsidRPr="00A9559D">
        <w:rPr>
          <w:rFonts w:ascii="Verdana" w:hAnsi="Verdana" w:cs="Times New Roman"/>
          <w:sz w:val="24"/>
          <w:szCs w:val="24"/>
        </w:rPr>
        <w:t xml:space="preserve">We note that both data centres now sit within the same </w:t>
      </w:r>
      <w:r w:rsidR="00844777" w:rsidRPr="00A9559D">
        <w:rPr>
          <w:rFonts w:ascii="Verdana" w:hAnsi="Verdana" w:cs="Times New Roman"/>
          <w:sz w:val="24"/>
          <w:szCs w:val="24"/>
        </w:rPr>
        <w:t>tier</w:t>
      </w:r>
      <w:r w:rsidR="00FC7604" w:rsidRPr="00A9559D">
        <w:rPr>
          <w:rFonts w:ascii="Verdana" w:hAnsi="Verdana" w:cs="Times New Roman"/>
          <w:sz w:val="24"/>
          <w:szCs w:val="24"/>
        </w:rPr>
        <w:t xml:space="preserve"> and so will provide th</w:t>
      </w:r>
      <w:r w:rsidR="003B4AC9" w:rsidRPr="00A9559D">
        <w:rPr>
          <w:rFonts w:ascii="Verdana" w:hAnsi="Verdana" w:cs="Times New Roman"/>
          <w:sz w:val="24"/>
          <w:szCs w:val="24"/>
        </w:rPr>
        <w:t xml:space="preserve">e </w:t>
      </w:r>
      <w:r w:rsidR="00FC7604" w:rsidRPr="00A9559D">
        <w:rPr>
          <w:rFonts w:ascii="Verdana" w:hAnsi="Verdana" w:cs="Times New Roman"/>
          <w:sz w:val="24"/>
          <w:szCs w:val="24"/>
        </w:rPr>
        <w:t xml:space="preserve">same </w:t>
      </w:r>
      <w:r w:rsidR="003B4AC9" w:rsidRPr="00A9559D">
        <w:rPr>
          <w:rFonts w:ascii="Verdana" w:hAnsi="Verdana" w:cs="Times New Roman"/>
          <w:sz w:val="24"/>
          <w:szCs w:val="24"/>
        </w:rPr>
        <w:t>level of controls over access and resilience.</w:t>
      </w:r>
      <w:r w:rsidR="00752CD5" w:rsidRPr="00A9559D">
        <w:rPr>
          <w:rFonts w:ascii="Verdana" w:hAnsi="Verdana" w:cs="Times New Roman"/>
          <w:sz w:val="24"/>
          <w:szCs w:val="24"/>
        </w:rPr>
        <w:t xml:space="preserve"> The differences between the two sites are related to the network provision, with the new data centre having a modern, software defined network, and the older (Newport) data centre retaining </w:t>
      </w:r>
      <w:r w:rsidR="00693D74">
        <w:rPr>
          <w:rFonts w:ascii="Verdana" w:hAnsi="Verdana" w:cs="Times New Roman"/>
          <w:sz w:val="24"/>
          <w:szCs w:val="24"/>
        </w:rPr>
        <w:t xml:space="preserve">a </w:t>
      </w:r>
      <w:r w:rsidR="004F2325" w:rsidRPr="00A9559D">
        <w:rPr>
          <w:rFonts w:ascii="Verdana" w:hAnsi="Verdana" w:cs="Times New Roman"/>
          <w:sz w:val="24"/>
          <w:szCs w:val="24"/>
        </w:rPr>
        <w:t xml:space="preserve">traditional </w:t>
      </w:r>
      <w:proofErr w:type="gramStart"/>
      <w:r w:rsidR="004F2325" w:rsidRPr="00A9559D">
        <w:rPr>
          <w:rFonts w:ascii="Verdana" w:hAnsi="Verdana" w:cs="Times New Roman"/>
          <w:sz w:val="24"/>
          <w:szCs w:val="24"/>
        </w:rPr>
        <w:t>hardware</w:t>
      </w:r>
      <w:r w:rsidR="005B738D">
        <w:rPr>
          <w:rFonts w:ascii="Verdana" w:hAnsi="Verdana" w:cs="Times New Roman"/>
          <w:sz w:val="24"/>
          <w:szCs w:val="24"/>
        </w:rPr>
        <w:t xml:space="preserve"> </w:t>
      </w:r>
      <w:r w:rsidR="004F2325" w:rsidRPr="00A9559D">
        <w:rPr>
          <w:rFonts w:ascii="Verdana" w:hAnsi="Verdana" w:cs="Times New Roman"/>
          <w:sz w:val="24"/>
          <w:szCs w:val="24"/>
        </w:rPr>
        <w:t>based</w:t>
      </w:r>
      <w:proofErr w:type="gramEnd"/>
      <w:r w:rsidR="004F2325" w:rsidRPr="00A9559D">
        <w:rPr>
          <w:rFonts w:ascii="Verdana" w:hAnsi="Verdana" w:cs="Times New Roman"/>
          <w:sz w:val="24"/>
          <w:szCs w:val="24"/>
        </w:rPr>
        <w:t xml:space="preserve"> network.</w:t>
      </w:r>
    </w:p>
    <w:p w14:paraId="5EC439D0" w14:textId="1E5866D0" w:rsidR="00230635" w:rsidRPr="00A9559D" w:rsidRDefault="00CB0920" w:rsidP="00A9559D">
      <w:pPr>
        <w:pStyle w:val="ListParagraph"/>
        <w:numPr>
          <w:ilvl w:val="0"/>
          <w:numId w:val="4"/>
        </w:numPr>
        <w:autoSpaceDE w:val="0"/>
        <w:autoSpaceDN w:val="0"/>
        <w:adjustRightInd w:val="0"/>
        <w:spacing w:before="120" w:after="120" w:line="240" w:lineRule="auto"/>
        <w:ind w:left="709" w:hanging="851"/>
        <w:contextualSpacing w:val="0"/>
        <w:jc w:val="both"/>
        <w:rPr>
          <w:rFonts w:ascii="Verdana" w:hAnsi="Verdana" w:cs="Times New Roman"/>
          <w:sz w:val="24"/>
          <w:szCs w:val="24"/>
        </w:rPr>
      </w:pPr>
      <w:r w:rsidRPr="00A9559D">
        <w:rPr>
          <w:rFonts w:ascii="Verdana" w:hAnsi="Verdana" w:cs="Times New Roman"/>
          <w:sz w:val="24"/>
          <w:szCs w:val="24"/>
        </w:rPr>
        <w:t>We note therefore, that the technology in use within the new data centre is more current than the Newport data centre</w:t>
      </w:r>
      <w:r w:rsidR="008E68F4" w:rsidRPr="00A9559D">
        <w:rPr>
          <w:rFonts w:ascii="Verdana" w:hAnsi="Verdana" w:cs="Times New Roman"/>
          <w:sz w:val="24"/>
          <w:szCs w:val="24"/>
        </w:rPr>
        <w:t xml:space="preserve"> and so will have greater longevity</w:t>
      </w:r>
      <w:r w:rsidRPr="00A9559D">
        <w:rPr>
          <w:rFonts w:ascii="Verdana" w:hAnsi="Verdana" w:cs="Times New Roman"/>
          <w:sz w:val="24"/>
          <w:szCs w:val="24"/>
        </w:rPr>
        <w:t xml:space="preserve">. The project included the use of </w:t>
      </w:r>
      <w:r w:rsidR="00C92AA3" w:rsidRPr="00A9559D">
        <w:rPr>
          <w:rFonts w:ascii="Verdana" w:hAnsi="Verdana" w:cs="Times New Roman"/>
          <w:sz w:val="24"/>
          <w:szCs w:val="24"/>
        </w:rPr>
        <w:t>a consultancy to design and build the new netwo</w:t>
      </w:r>
      <w:r w:rsidR="008E68F4" w:rsidRPr="00A9559D">
        <w:rPr>
          <w:rFonts w:ascii="Verdana" w:hAnsi="Verdana" w:cs="Times New Roman"/>
          <w:sz w:val="24"/>
          <w:szCs w:val="24"/>
        </w:rPr>
        <w:t>rk</w:t>
      </w:r>
      <w:r w:rsidR="00C92AA3" w:rsidRPr="00A9559D">
        <w:rPr>
          <w:rFonts w:ascii="Verdana" w:hAnsi="Verdana" w:cs="Times New Roman"/>
          <w:sz w:val="24"/>
          <w:szCs w:val="24"/>
        </w:rPr>
        <w:t xml:space="preserve"> </w:t>
      </w:r>
      <w:r w:rsidR="00B96840" w:rsidRPr="00A9559D">
        <w:rPr>
          <w:rFonts w:ascii="Verdana" w:hAnsi="Verdana" w:cs="Times New Roman"/>
          <w:sz w:val="24"/>
          <w:szCs w:val="24"/>
        </w:rPr>
        <w:t>(Cisco ACI network</w:t>
      </w:r>
      <w:r w:rsidR="008E68F4" w:rsidRPr="00A9559D">
        <w:rPr>
          <w:rFonts w:ascii="Verdana" w:hAnsi="Verdana" w:cs="Times New Roman"/>
          <w:sz w:val="24"/>
          <w:szCs w:val="24"/>
        </w:rPr>
        <w:t>)</w:t>
      </w:r>
      <w:r w:rsidR="00021ECB" w:rsidRPr="00A9559D">
        <w:rPr>
          <w:rFonts w:ascii="Verdana" w:hAnsi="Verdana" w:cs="Times New Roman"/>
          <w:sz w:val="24"/>
          <w:szCs w:val="24"/>
        </w:rPr>
        <w:t>. As the provider is a</w:t>
      </w:r>
      <w:r w:rsidR="00736C2D" w:rsidRPr="00A9559D">
        <w:rPr>
          <w:rFonts w:ascii="Verdana" w:hAnsi="Verdana" w:cs="Times New Roman"/>
          <w:sz w:val="24"/>
          <w:szCs w:val="24"/>
        </w:rPr>
        <w:t>n accredited</w:t>
      </w:r>
      <w:r w:rsidR="00021ECB" w:rsidRPr="00A9559D">
        <w:rPr>
          <w:rFonts w:ascii="Verdana" w:hAnsi="Verdana" w:cs="Times New Roman"/>
          <w:sz w:val="24"/>
          <w:szCs w:val="24"/>
        </w:rPr>
        <w:t xml:space="preserve"> member of </w:t>
      </w:r>
      <w:proofErr w:type="spellStart"/>
      <w:r w:rsidR="00021ECB" w:rsidRPr="00A9559D">
        <w:rPr>
          <w:rFonts w:ascii="Verdana" w:hAnsi="Verdana" w:cs="Times New Roman"/>
          <w:sz w:val="24"/>
          <w:szCs w:val="24"/>
        </w:rPr>
        <w:t>Ciscos</w:t>
      </w:r>
      <w:proofErr w:type="spellEnd"/>
      <w:r w:rsidR="00341AA3" w:rsidRPr="00A9559D">
        <w:rPr>
          <w:rFonts w:ascii="Verdana" w:hAnsi="Verdana" w:cs="Times New Roman"/>
          <w:sz w:val="24"/>
          <w:szCs w:val="24"/>
        </w:rPr>
        <w:t>’</w:t>
      </w:r>
      <w:r w:rsidR="00736C2D" w:rsidRPr="00A9559D">
        <w:rPr>
          <w:rFonts w:ascii="Verdana" w:hAnsi="Verdana" w:cs="Times New Roman"/>
          <w:sz w:val="24"/>
          <w:szCs w:val="24"/>
        </w:rPr>
        <w:t xml:space="preserve"> Partner Support Service</w:t>
      </w:r>
      <w:r w:rsidR="00230635" w:rsidRPr="00A9559D">
        <w:rPr>
          <w:rFonts w:ascii="Verdana" w:hAnsi="Verdana" w:cs="Times New Roman"/>
          <w:sz w:val="24"/>
          <w:szCs w:val="24"/>
        </w:rPr>
        <w:t xml:space="preserve">, DHCW has confidence that the network architecture is </w:t>
      </w:r>
      <w:r w:rsidR="00DC417E" w:rsidRPr="00A9559D">
        <w:rPr>
          <w:rFonts w:ascii="Verdana" w:hAnsi="Verdana" w:cs="Times New Roman"/>
          <w:sz w:val="24"/>
          <w:szCs w:val="24"/>
        </w:rPr>
        <w:t xml:space="preserve">fully compliant with </w:t>
      </w:r>
      <w:proofErr w:type="spellStart"/>
      <w:r w:rsidR="00DC417E" w:rsidRPr="00A9559D">
        <w:rPr>
          <w:rFonts w:ascii="Verdana" w:hAnsi="Verdana" w:cs="Times New Roman"/>
          <w:sz w:val="24"/>
          <w:szCs w:val="24"/>
        </w:rPr>
        <w:t>Ciscos</w:t>
      </w:r>
      <w:proofErr w:type="spellEnd"/>
      <w:r w:rsidR="00A9559D">
        <w:rPr>
          <w:rFonts w:ascii="Verdana" w:hAnsi="Verdana" w:cs="Times New Roman"/>
          <w:sz w:val="24"/>
          <w:szCs w:val="24"/>
        </w:rPr>
        <w:t>’</w:t>
      </w:r>
      <w:r w:rsidR="00DC417E" w:rsidRPr="00A9559D">
        <w:rPr>
          <w:rFonts w:ascii="Verdana" w:hAnsi="Verdana" w:cs="Times New Roman"/>
          <w:sz w:val="24"/>
          <w:szCs w:val="24"/>
        </w:rPr>
        <w:t xml:space="preserve"> recommended network implementation.</w:t>
      </w:r>
    </w:p>
    <w:p w14:paraId="3D652133" w14:textId="77777777" w:rsidR="00A9559D" w:rsidRPr="00A9559D" w:rsidRDefault="00A9559D" w:rsidP="00A9559D">
      <w:pPr>
        <w:pStyle w:val="ListParagraph"/>
        <w:numPr>
          <w:ilvl w:val="0"/>
          <w:numId w:val="4"/>
        </w:numPr>
        <w:autoSpaceDE w:val="0"/>
        <w:autoSpaceDN w:val="0"/>
        <w:adjustRightInd w:val="0"/>
        <w:spacing w:before="120" w:after="120" w:line="240" w:lineRule="auto"/>
        <w:ind w:left="709" w:hanging="851"/>
        <w:contextualSpacing w:val="0"/>
        <w:jc w:val="both"/>
        <w:rPr>
          <w:rFonts w:ascii="Verdana" w:hAnsi="Verdana" w:cs="Times New Roman"/>
          <w:sz w:val="24"/>
          <w:szCs w:val="24"/>
        </w:rPr>
      </w:pPr>
      <w:r w:rsidRPr="00A9559D">
        <w:rPr>
          <w:rFonts w:ascii="Verdana" w:hAnsi="Verdana" w:cs="Times New Roman"/>
          <w:sz w:val="24"/>
          <w:szCs w:val="24"/>
        </w:rPr>
        <w:t>The risk relating to the differences between the data centres is clearly identified, and relates to the divergence in network configuration, which is likely to increase over time and impact on the ability of DHCW to provide rapid disaster recovery and delay recovery times.</w:t>
      </w:r>
    </w:p>
    <w:p w14:paraId="38CB2A9A" w14:textId="65D70B76" w:rsidR="00DC417E" w:rsidRPr="00A9559D" w:rsidRDefault="00A9559D" w:rsidP="00A9559D">
      <w:pPr>
        <w:pStyle w:val="ListParagraph"/>
        <w:numPr>
          <w:ilvl w:val="0"/>
          <w:numId w:val="4"/>
        </w:numPr>
        <w:autoSpaceDE w:val="0"/>
        <w:autoSpaceDN w:val="0"/>
        <w:adjustRightInd w:val="0"/>
        <w:spacing w:before="120" w:after="120" w:line="240" w:lineRule="auto"/>
        <w:ind w:left="709" w:hanging="851"/>
        <w:contextualSpacing w:val="0"/>
        <w:jc w:val="both"/>
        <w:rPr>
          <w:rFonts w:ascii="Verdana" w:hAnsi="Verdana" w:cs="Times New Roman"/>
          <w:sz w:val="24"/>
          <w:szCs w:val="24"/>
        </w:rPr>
      </w:pPr>
      <w:r w:rsidRPr="00A9559D">
        <w:rPr>
          <w:rFonts w:ascii="Verdana" w:hAnsi="Verdana" w:cs="Times New Roman"/>
          <w:sz w:val="24"/>
          <w:szCs w:val="24"/>
        </w:rPr>
        <w:t xml:space="preserve">A Situation-Background-Assessment-Recommendation document (SBAR) has been produced that clearly articulates the network risks and provides options and potential solutions. We note that the contract for the Newport data centre ends </w:t>
      </w:r>
      <w:proofErr w:type="gramStart"/>
      <w:r w:rsidRPr="00A9559D">
        <w:rPr>
          <w:rFonts w:ascii="Verdana" w:hAnsi="Verdana" w:cs="Times New Roman"/>
          <w:sz w:val="24"/>
          <w:szCs w:val="24"/>
        </w:rPr>
        <w:t>in the near future</w:t>
      </w:r>
      <w:proofErr w:type="gramEnd"/>
      <w:r w:rsidRPr="00A9559D">
        <w:rPr>
          <w:rFonts w:ascii="Verdana" w:hAnsi="Verdana" w:cs="Times New Roman"/>
          <w:sz w:val="24"/>
          <w:szCs w:val="24"/>
        </w:rPr>
        <w:t>, and so work on phase two of the data centre project has commenced and is looking at options for improving the provision relating to this data centre.</w:t>
      </w:r>
    </w:p>
    <w:p w14:paraId="05B62910" w14:textId="16E7DB7C" w:rsidR="00BE51F6" w:rsidRDefault="001A5C2B" w:rsidP="00A9559D">
      <w:pPr>
        <w:pStyle w:val="ListParagraph"/>
        <w:numPr>
          <w:ilvl w:val="0"/>
          <w:numId w:val="4"/>
        </w:numPr>
        <w:autoSpaceDE w:val="0"/>
        <w:autoSpaceDN w:val="0"/>
        <w:adjustRightInd w:val="0"/>
        <w:spacing w:before="120" w:after="120" w:line="240" w:lineRule="auto"/>
        <w:ind w:left="709" w:hanging="851"/>
        <w:contextualSpacing w:val="0"/>
        <w:jc w:val="both"/>
        <w:rPr>
          <w:rFonts w:ascii="Verdana" w:hAnsi="Verdana" w:cs="Times New Roman"/>
          <w:sz w:val="24"/>
          <w:szCs w:val="24"/>
        </w:rPr>
      </w:pPr>
      <w:r w:rsidRPr="00A9559D">
        <w:rPr>
          <w:rFonts w:ascii="Verdana" w:hAnsi="Verdana" w:cs="Times New Roman"/>
          <w:sz w:val="24"/>
          <w:szCs w:val="24"/>
        </w:rPr>
        <w:t xml:space="preserve">Due largely to the network provision within the new data centre, </w:t>
      </w:r>
      <w:r w:rsidR="00CB0E98" w:rsidRPr="00A9559D">
        <w:rPr>
          <w:rFonts w:ascii="Verdana" w:hAnsi="Verdana" w:cs="Times New Roman"/>
          <w:sz w:val="24"/>
          <w:szCs w:val="24"/>
        </w:rPr>
        <w:t>there is greater</w:t>
      </w:r>
      <w:r w:rsidR="00BE51F6" w:rsidRPr="00A9559D">
        <w:rPr>
          <w:rFonts w:ascii="Verdana" w:hAnsi="Verdana" w:cs="Times New Roman"/>
          <w:sz w:val="24"/>
          <w:szCs w:val="24"/>
        </w:rPr>
        <w:t xml:space="preserve"> </w:t>
      </w:r>
      <w:r w:rsidR="00B87F00" w:rsidRPr="00A9559D">
        <w:rPr>
          <w:rFonts w:ascii="Verdana" w:hAnsi="Verdana" w:cs="Times New Roman"/>
          <w:sz w:val="24"/>
          <w:szCs w:val="24"/>
        </w:rPr>
        <w:t>scalability</w:t>
      </w:r>
      <w:r w:rsidR="00BE51F6" w:rsidRPr="00A9559D">
        <w:rPr>
          <w:rFonts w:ascii="Verdana" w:hAnsi="Verdana" w:cs="Times New Roman"/>
          <w:sz w:val="24"/>
          <w:szCs w:val="24"/>
        </w:rPr>
        <w:t xml:space="preserve"> and so a greater ability to meet </w:t>
      </w:r>
      <w:r w:rsidR="00110FF5" w:rsidRPr="00A9559D">
        <w:rPr>
          <w:rFonts w:ascii="Verdana" w:hAnsi="Verdana" w:cs="Times New Roman"/>
          <w:sz w:val="24"/>
          <w:szCs w:val="24"/>
        </w:rPr>
        <w:t>the</w:t>
      </w:r>
      <w:r w:rsidR="00BE51F6" w:rsidRPr="00A9559D">
        <w:rPr>
          <w:rFonts w:ascii="Verdana" w:hAnsi="Verdana" w:cs="Times New Roman"/>
          <w:sz w:val="24"/>
          <w:szCs w:val="24"/>
        </w:rPr>
        <w:t xml:space="preserve"> future needs of NHS Wales</w:t>
      </w:r>
      <w:r w:rsidR="0019581C">
        <w:rPr>
          <w:rFonts w:ascii="Verdana" w:hAnsi="Verdana" w:cs="Times New Roman"/>
          <w:sz w:val="24"/>
          <w:szCs w:val="24"/>
        </w:rPr>
        <w:t>,</w:t>
      </w:r>
      <w:r w:rsidR="005D3279" w:rsidRPr="00A9559D">
        <w:rPr>
          <w:rFonts w:ascii="Verdana" w:hAnsi="Verdana" w:cs="Times New Roman"/>
          <w:sz w:val="24"/>
          <w:szCs w:val="24"/>
        </w:rPr>
        <w:t xml:space="preserve"> and this is one of the factors considered within the options assessment relating to the </w:t>
      </w:r>
      <w:r w:rsidR="00A9559D" w:rsidRPr="00A9559D">
        <w:rPr>
          <w:rFonts w:ascii="Verdana" w:hAnsi="Verdana" w:cs="Times New Roman"/>
          <w:sz w:val="24"/>
          <w:szCs w:val="24"/>
        </w:rPr>
        <w:t>Newport data centre.</w:t>
      </w:r>
    </w:p>
    <w:p w14:paraId="57DBDA38" w14:textId="284F7CB3" w:rsidR="007D7979" w:rsidRDefault="007D7979" w:rsidP="007D7979">
      <w:pPr>
        <w:pStyle w:val="ListParagraph"/>
        <w:autoSpaceDE w:val="0"/>
        <w:autoSpaceDN w:val="0"/>
        <w:adjustRightInd w:val="0"/>
        <w:spacing w:before="120" w:after="120" w:line="240" w:lineRule="auto"/>
        <w:ind w:left="709"/>
        <w:contextualSpacing w:val="0"/>
        <w:jc w:val="both"/>
        <w:rPr>
          <w:rFonts w:ascii="Verdana" w:hAnsi="Verdana" w:cs="Times New Roman"/>
          <w:sz w:val="24"/>
          <w:szCs w:val="24"/>
        </w:rPr>
      </w:pPr>
    </w:p>
    <w:p w14:paraId="0C6F9727" w14:textId="77777777" w:rsidR="007D7979" w:rsidRPr="00A9559D" w:rsidRDefault="007D7979" w:rsidP="007D7979">
      <w:pPr>
        <w:pStyle w:val="ListParagraph"/>
        <w:autoSpaceDE w:val="0"/>
        <w:autoSpaceDN w:val="0"/>
        <w:adjustRightInd w:val="0"/>
        <w:spacing w:before="120" w:after="120" w:line="240" w:lineRule="auto"/>
        <w:ind w:left="709"/>
        <w:contextualSpacing w:val="0"/>
        <w:jc w:val="both"/>
        <w:rPr>
          <w:rFonts w:ascii="Verdana" w:hAnsi="Verdana" w:cs="Times New Roman"/>
          <w:sz w:val="24"/>
          <w:szCs w:val="24"/>
        </w:rPr>
      </w:pPr>
    </w:p>
    <w:p w14:paraId="5EA32B62" w14:textId="77777777" w:rsidR="005D66C7" w:rsidRPr="00B42849" w:rsidRDefault="005D66C7" w:rsidP="005D66C7">
      <w:pPr>
        <w:spacing w:after="120"/>
        <w:jc w:val="both"/>
        <w:rPr>
          <w:rFonts w:ascii="Verdana" w:hAnsi="Verdana"/>
          <w:color w:val="3D5A8C"/>
        </w:rPr>
      </w:pPr>
      <w:r w:rsidRPr="00FF71DE">
        <w:rPr>
          <w:rFonts w:ascii="Verdana" w:hAnsi="Verdana"/>
          <w:color w:val="3D5A8C"/>
          <w:sz w:val="24"/>
          <w:szCs w:val="24"/>
        </w:rPr>
        <w:lastRenderedPageBreak/>
        <w:t>Conclusion</w:t>
      </w:r>
      <w:r w:rsidRPr="00B42849">
        <w:rPr>
          <w:rFonts w:ascii="Verdana" w:hAnsi="Verdana"/>
          <w:color w:val="3D5A8C"/>
        </w:rPr>
        <w:t>:</w:t>
      </w:r>
    </w:p>
    <w:p w14:paraId="58567AEA" w14:textId="05DF8982" w:rsidR="00E83B51" w:rsidRPr="00CF27ED" w:rsidRDefault="00E83B51" w:rsidP="00E83B51">
      <w:pPr>
        <w:pStyle w:val="ListParagraph"/>
        <w:numPr>
          <w:ilvl w:val="0"/>
          <w:numId w:val="4"/>
        </w:numPr>
        <w:spacing w:before="120" w:after="120" w:line="240" w:lineRule="auto"/>
        <w:ind w:left="567" w:hanging="709"/>
        <w:contextualSpacing w:val="0"/>
        <w:jc w:val="both"/>
        <w:rPr>
          <w:rFonts w:ascii="Verdana" w:hAnsi="Verdana"/>
          <w:sz w:val="24"/>
          <w:szCs w:val="24"/>
        </w:rPr>
      </w:pPr>
      <w:r>
        <w:rPr>
          <w:rFonts w:ascii="Verdana" w:hAnsi="Verdana"/>
          <w:sz w:val="24"/>
          <w:szCs w:val="24"/>
        </w:rPr>
        <w:t xml:space="preserve">The current data centre provision for DHCW </w:t>
      </w:r>
      <w:r w:rsidR="00F62F6B">
        <w:rPr>
          <w:rFonts w:ascii="Verdana" w:hAnsi="Verdana"/>
          <w:sz w:val="24"/>
          <w:szCs w:val="24"/>
        </w:rPr>
        <w:t>provides a largely consistent service in terms of resilience and hosting environment. There are differences no</w:t>
      </w:r>
      <w:r w:rsidR="00CA79FA">
        <w:rPr>
          <w:rFonts w:ascii="Verdana" w:hAnsi="Verdana"/>
          <w:sz w:val="24"/>
          <w:szCs w:val="24"/>
        </w:rPr>
        <w:t>w</w:t>
      </w:r>
      <w:r w:rsidR="00F62F6B">
        <w:rPr>
          <w:rFonts w:ascii="Verdana" w:hAnsi="Verdana"/>
          <w:sz w:val="24"/>
          <w:szCs w:val="24"/>
        </w:rPr>
        <w:t xml:space="preserve"> extant in networking and scalability and there is a risk associated with this which is appropriately articulated. The contract for the Newport data centr</w:t>
      </w:r>
      <w:r w:rsidR="00CA79FA">
        <w:rPr>
          <w:rFonts w:ascii="Verdana" w:hAnsi="Verdana"/>
          <w:sz w:val="24"/>
          <w:szCs w:val="24"/>
        </w:rPr>
        <w:t>e</w:t>
      </w:r>
      <w:r w:rsidR="00F62F6B">
        <w:rPr>
          <w:rFonts w:ascii="Verdana" w:hAnsi="Verdana"/>
          <w:sz w:val="24"/>
          <w:szCs w:val="24"/>
        </w:rPr>
        <w:t xml:space="preserve"> is coming to an end and th</w:t>
      </w:r>
      <w:r w:rsidR="00285069">
        <w:rPr>
          <w:rFonts w:ascii="Verdana" w:hAnsi="Verdana"/>
          <w:sz w:val="24"/>
          <w:szCs w:val="24"/>
        </w:rPr>
        <w:t xml:space="preserve">e network risk is being considered as one of the factors in the option appraisal. </w:t>
      </w:r>
      <w:r>
        <w:rPr>
          <w:rFonts w:ascii="Verdana" w:hAnsi="Verdana"/>
          <w:sz w:val="24"/>
          <w:szCs w:val="24"/>
        </w:rPr>
        <w:t xml:space="preserve">Accordingly, we have provided </w:t>
      </w:r>
      <w:r w:rsidRPr="0083467D">
        <w:rPr>
          <w:rFonts w:ascii="Verdana" w:hAnsi="Verdana"/>
          <w:b/>
          <w:bCs/>
          <w:sz w:val="24"/>
          <w:szCs w:val="24"/>
        </w:rPr>
        <w:t>substantial</w:t>
      </w:r>
      <w:r>
        <w:rPr>
          <w:rFonts w:ascii="Verdana" w:hAnsi="Verdana"/>
          <w:sz w:val="24"/>
          <w:szCs w:val="24"/>
        </w:rPr>
        <w:t xml:space="preserve"> assurance for this objective</w:t>
      </w:r>
      <w:r w:rsidRPr="00FF71DE">
        <w:rPr>
          <w:rFonts w:ascii="Verdana" w:hAnsi="Verdana"/>
          <w:sz w:val="24"/>
          <w:szCs w:val="24"/>
        </w:rPr>
        <w:t>.</w:t>
      </w:r>
    </w:p>
    <w:p w14:paraId="74508C91" w14:textId="1B2F478D" w:rsidR="00277D8C" w:rsidRPr="00E64B3E" w:rsidRDefault="00277D8C" w:rsidP="00E64B3E">
      <w:pPr>
        <w:spacing w:before="120" w:after="120" w:line="240" w:lineRule="auto"/>
        <w:ind w:left="-142"/>
        <w:jc w:val="both"/>
        <w:rPr>
          <w:rFonts w:ascii="Verdana" w:hAnsi="Verdana"/>
          <w:sz w:val="24"/>
          <w:szCs w:val="24"/>
        </w:rPr>
        <w:sectPr w:rsidR="00277D8C" w:rsidRPr="00E64B3E" w:rsidSect="007E6E48">
          <w:pgSz w:w="11906" w:h="16838"/>
          <w:pgMar w:top="284" w:right="707" w:bottom="284" w:left="567" w:header="708" w:footer="139" w:gutter="0"/>
          <w:cols w:space="708"/>
          <w:docGrid w:linePitch="360"/>
        </w:sectPr>
      </w:pPr>
    </w:p>
    <w:p w14:paraId="765757BF" w14:textId="60F441D6" w:rsidR="00B1663D" w:rsidRPr="00EC3FA9" w:rsidRDefault="00B1663D" w:rsidP="003B2F8A">
      <w:pPr>
        <w:pStyle w:val="Heading1"/>
        <w:spacing w:before="0" w:after="120"/>
        <w:rPr>
          <w:rFonts w:ascii="Verdana" w:hAnsi="Verdana"/>
          <w:color w:val="3D5A8C"/>
          <w:sz w:val="36"/>
          <w:szCs w:val="36"/>
        </w:rPr>
      </w:pPr>
      <w:bookmarkStart w:id="3" w:name="_Toc99093773"/>
      <w:r w:rsidRPr="00EC3FA9">
        <w:rPr>
          <w:rFonts w:ascii="Verdana" w:hAnsi="Verdana"/>
          <w:color w:val="3D5A8C"/>
          <w:sz w:val="36"/>
          <w:szCs w:val="36"/>
        </w:rPr>
        <w:lastRenderedPageBreak/>
        <w:t xml:space="preserve">Appendix </w:t>
      </w:r>
      <w:r w:rsidR="0074045F">
        <w:rPr>
          <w:rFonts w:ascii="Verdana" w:hAnsi="Verdana"/>
          <w:color w:val="3D5A8C"/>
          <w:sz w:val="36"/>
          <w:szCs w:val="36"/>
        </w:rPr>
        <w:t>A</w:t>
      </w:r>
      <w:r w:rsidR="003C14B7">
        <w:rPr>
          <w:rFonts w:ascii="Verdana" w:hAnsi="Verdana"/>
          <w:color w:val="3D5A8C"/>
          <w:sz w:val="36"/>
          <w:szCs w:val="36"/>
        </w:rPr>
        <w:t>:</w:t>
      </w:r>
      <w:r w:rsidR="00EC3FA9" w:rsidRPr="00EC3FA9">
        <w:rPr>
          <w:rFonts w:ascii="Verdana" w:hAnsi="Verdana"/>
          <w:color w:val="3D5A8C"/>
          <w:sz w:val="36"/>
          <w:szCs w:val="36"/>
        </w:rPr>
        <w:t xml:space="preserve"> Assurance opinion and action plan risk rating</w:t>
      </w:r>
      <w:bookmarkEnd w:id="3"/>
    </w:p>
    <w:p w14:paraId="48B46C34" w14:textId="44B9423E" w:rsidR="00EC3FA9" w:rsidRPr="003B2F8A" w:rsidRDefault="00974E2E" w:rsidP="003B2F8A">
      <w:pPr>
        <w:spacing w:after="120"/>
        <w:rPr>
          <w:rFonts w:ascii="Verdana" w:hAnsi="Verdana"/>
          <w:color w:val="3D5A8C"/>
          <w:sz w:val="28"/>
          <w:szCs w:val="28"/>
        </w:rPr>
      </w:pPr>
      <w:r w:rsidRPr="003B2F8A">
        <w:rPr>
          <w:rFonts w:ascii="Verdana" w:hAnsi="Verdana"/>
          <w:color w:val="3D5A8C"/>
          <w:sz w:val="28"/>
          <w:szCs w:val="28"/>
        </w:rPr>
        <w:t>Audit Assurance Ratings</w:t>
      </w:r>
    </w:p>
    <w:p w14:paraId="122F112E" w14:textId="73542C11" w:rsidR="00974E2E" w:rsidRDefault="00974E2E" w:rsidP="003B2F8A">
      <w:pPr>
        <w:spacing w:after="120"/>
        <w:rPr>
          <w:rFonts w:ascii="Verdana" w:hAnsi="Verdana"/>
        </w:rPr>
      </w:pPr>
      <w:r>
        <w:rPr>
          <w:rFonts w:ascii="Verdana" w:hAnsi="Verdana"/>
        </w:rPr>
        <w:t>We define the following levels of assurance that governance, risk management and internal control within the area under review are suitable designed and applied effectively:</w:t>
      </w:r>
    </w:p>
    <w:tbl>
      <w:tblPr>
        <w:tblStyle w:val="TableGrid4"/>
        <w:tblW w:w="10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6"/>
        <w:gridCol w:w="1996"/>
        <w:gridCol w:w="6920"/>
      </w:tblGrid>
      <w:tr w:rsidR="00E512C4" w:rsidRPr="00E160AE" w14:paraId="5F42A915" w14:textId="77777777" w:rsidTr="000C3B5F">
        <w:tc>
          <w:tcPr>
            <w:tcW w:w="1716" w:type="dxa"/>
            <w:tcBorders>
              <w:top w:val="single" w:sz="4" w:space="0" w:color="auto"/>
              <w:bottom w:val="single" w:sz="4" w:space="0" w:color="auto"/>
            </w:tcBorders>
            <w:vAlign w:val="center"/>
          </w:tcPr>
          <w:p w14:paraId="3A026823" w14:textId="77777777" w:rsidR="00E512C4" w:rsidRPr="00E160AE" w:rsidRDefault="00E512C4" w:rsidP="00AF139D">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B2FBFBD" wp14:editId="21DBAEBF">
                  <wp:extent cx="952381" cy="533333"/>
                  <wp:effectExtent l="0" t="0" r="635"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4.png"/>
                          <pic:cNvPicPr/>
                        </pic:nvPicPr>
                        <pic:blipFill>
                          <a:blip r:embed="rId17">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single" w:sz="4" w:space="0" w:color="auto"/>
              <w:bottom w:val="single" w:sz="4" w:space="0" w:color="auto"/>
            </w:tcBorders>
            <w:vAlign w:val="center"/>
          </w:tcPr>
          <w:p w14:paraId="0961D8B1" w14:textId="77777777" w:rsidR="00E512C4" w:rsidRPr="00E160AE" w:rsidRDefault="00E512C4" w:rsidP="00AF139D">
            <w:pPr>
              <w:tabs>
                <w:tab w:val="left" w:pos="9435"/>
              </w:tabs>
              <w:spacing w:before="60" w:after="60"/>
              <w:rPr>
                <w:rFonts w:ascii="Verdana" w:hAnsi="Verdana"/>
                <w:b/>
                <w:color w:val="3D5A8C"/>
                <w:szCs w:val="18"/>
              </w:rPr>
            </w:pPr>
            <w:r w:rsidRPr="00E160AE">
              <w:rPr>
                <w:rFonts w:ascii="Verdana" w:hAnsi="Verdana"/>
                <w:b/>
                <w:color w:val="3D5A8C"/>
                <w:szCs w:val="18"/>
              </w:rPr>
              <w:t>Substantial assurance</w:t>
            </w:r>
          </w:p>
        </w:tc>
        <w:tc>
          <w:tcPr>
            <w:tcW w:w="6920" w:type="dxa"/>
            <w:tcBorders>
              <w:top w:val="single" w:sz="4" w:space="0" w:color="auto"/>
              <w:bottom w:val="single" w:sz="4" w:space="0" w:color="auto"/>
            </w:tcBorders>
            <w:vAlign w:val="center"/>
          </w:tcPr>
          <w:p w14:paraId="09C2A6D7" w14:textId="77777777" w:rsidR="00E512C4" w:rsidRPr="005B659E" w:rsidRDefault="00E512C4" w:rsidP="00AF139D">
            <w:pPr>
              <w:tabs>
                <w:tab w:val="left" w:pos="9435"/>
              </w:tabs>
              <w:spacing w:before="60" w:after="60"/>
              <w:jc w:val="both"/>
              <w:rPr>
                <w:rFonts w:ascii="Verdana" w:hAnsi="Verdana"/>
                <w:sz w:val="20"/>
                <w:szCs w:val="16"/>
              </w:rPr>
            </w:pPr>
            <w:r w:rsidRPr="005B659E">
              <w:rPr>
                <w:rFonts w:ascii="Verdana" w:hAnsi="Verdana"/>
                <w:sz w:val="20"/>
                <w:szCs w:val="16"/>
              </w:rPr>
              <w:t xml:space="preserve">Few matters require attention and are compliance or advisory in nature. </w:t>
            </w:r>
          </w:p>
          <w:p w14:paraId="0B8743DA" w14:textId="77777777" w:rsidR="00E512C4" w:rsidRPr="005B659E" w:rsidRDefault="00E512C4" w:rsidP="00AF139D">
            <w:pPr>
              <w:tabs>
                <w:tab w:val="left" w:pos="9435"/>
              </w:tabs>
              <w:spacing w:before="60" w:after="60"/>
              <w:jc w:val="both"/>
              <w:rPr>
                <w:rFonts w:ascii="Verdana" w:hAnsi="Verdana"/>
                <w:sz w:val="20"/>
                <w:szCs w:val="16"/>
              </w:rPr>
            </w:pPr>
            <w:r w:rsidRPr="00F7165C">
              <w:rPr>
                <w:rFonts w:ascii="Verdana" w:hAnsi="Verdana"/>
                <w:b/>
                <w:bCs/>
                <w:color w:val="3D5A8C"/>
                <w:sz w:val="20"/>
                <w:szCs w:val="16"/>
              </w:rPr>
              <w:t>Low impact</w:t>
            </w:r>
            <w:r w:rsidRPr="005B659E">
              <w:rPr>
                <w:rFonts w:ascii="Verdana" w:hAnsi="Verdana"/>
                <w:color w:val="3D5A8C"/>
                <w:sz w:val="20"/>
                <w:szCs w:val="16"/>
              </w:rPr>
              <w:t xml:space="preserve"> </w:t>
            </w:r>
            <w:r w:rsidRPr="005B659E">
              <w:rPr>
                <w:rFonts w:ascii="Verdana" w:hAnsi="Verdana"/>
                <w:sz w:val="20"/>
                <w:szCs w:val="16"/>
              </w:rPr>
              <w:t>on residual risk exposure.</w:t>
            </w:r>
          </w:p>
        </w:tc>
      </w:tr>
      <w:tr w:rsidR="00E512C4" w:rsidRPr="00E160AE" w14:paraId="2F548D09" w14:textId="77777777" w:rsidTr="000C3B5F">
        <w:tc>
          <w:tcPr>
            <w:tcW w:w="1716" w:type="dxa"/>
            <w:tcBorders>
              <w:top w:val="single" w:sz="4" w:space="0" w:color="auto"/>
              <w:bottom w:val="dashed" w:sz="4" w:space="0" w:color="auto"/>
            </w:tcBorders>
            <w:vAlign w:val="center"/>
          </w:tcPr>
          <w:p w14:paraId="1B5D6EE3" w14:textId="77777777" w:rsidR="00E512C4" w:rsidRPr="00E160AE" w:rsidRDefault="00E512C4" w:rsidP="00AF139D">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03CB9D3F" wp14:editId="355C34C8">
                  <wp:extent cx="952381" cy="533333"/>
                  <wp:effectExtent l="0" t="0" r="635"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png"/>
                          <pic:cNvPicPr/>
                        </pic:nvPicPr>
                        <pic:blipFill>
                          <a:blip r:embed="rId29">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single" w:sz="4" w:space="0" w:color="auto"/>
              <w:bottom w:val="dashed" w:sz="4" w:space="0" w:color="auto"/>
            </w:tcBorders>
            <w:vAlign w:val="center"/>
          </w:tcPr>
          <w:p w14:paraId="6A73AF49" w14:textId="77777777" w:rsidR="00E512C4" w:rsidRPr="00E160AE" w:rsidRDefault="00E512C4" w:rsidP="00AF139D">
            <w:pPr>
              <w:tabs>
                <w:tab w:val="left" w:pos="9435"/>
              </w:tabs>
              <w:spacing w:before="60" w:after="60"/>
              <w:rPr>
                <w:rFonts w:ascii="Verdana" w:hAnsi="Verdana"/>
                <w:b/>
                <w:szCs w:val="18"/>
              </w:rPr>
            </w:pPr>
            <w:r w:rsidRPr="00E160AE">
              <w:rPr>
                <w:rFonts w:ascii="Verdana" w:hAnsi="Verdana"/>
                <w:b/>
                <w:color w:val="3D5A8C"/>
                <w:szCs w:val="18"/>
              </w:rPr>
              <w:t>Reasonable assurance</w:t>
            </w:r>
          </w:p>
        </w:tc>
        <w:tc>
          <w:tcPr>
            <w:tcW w:w="6920" w:type="dxa"/>
            <w:tcBorders>
              <w:top w:val="single" w:sz="4" w:space="0" w:color="auto"/>
              <w:bottom w:val="dashed" w:sz="4" w:space="0" w:color="auto"/>
            </w:tcBorders>
            <w:vAlign w:val="center"/>
          </w:tcPr>
          <w:p w14:paraId="731885E4" w14:textId="77777777" w:rsidR="00E512C4" w:rsidRPr="005B659E" w:rsidRDefault="00E512C4" w:rsidP="00AF139D">
            <w:pPr>
              <w:tabs>
                <w:tab w:val="left" w:pos="9435"/>
              </w:tabs>
              <w:spacing w:before="60" w:after="60"/>
              <w:jc w:val="both"/>
              <w:rPr>
                <w:rFonts w:ascii="Verdana" w:hAnsi="Verdana"/>
                <w:sz w:val="20"/>
                <w:szCs w:val="16"/>
              </w:rPr>
            </w:pPr>
            <w:r w:rsidRPr="005B659E">
              <w:rPr>
                <w:rFonts w:ascii="Verdana" w:hAnsi="Verdana"/>
                <w:sz w:val="20"/>
                <w:szCs w:val="16"/>
              </w:rPr>
              <w:t xml:space="preserve">Some matters require management attention in control design or compliance. </w:t>
            </w:r>
          </w:p>
          <w:p w14:paraId="0ED57E22" w14:textId="77777777" w:rsidR="00E512C4" w:rsidRPr="005B659E" w:rsidRDefault="00E512C4" w:rsidP="00AF139D">
            <w:pPr>
              <w:tabs>
                <w:tab w:val="left" w:pos="9435"/>
              </w:tabs>
              <w:spacing w:before="60" w:after="60"/>
              <w:jc w:val="both"/>
              <w:rPr>
                <w:rFonts w:ascii="Verdana" w:hAnsi="Verdana"/>
                <w:sz w:val="20"/>
                <w:szCs w:val="16"/>
              </w:rPr>
            </w:pPr>
            <w:r w:rsidRPr="00F7165C">
              <w:rPr>
                <w:rFonts w:ascii="Verdana" w:hAnsi="Verdana"/>
                <w:b/>
                <w:bCs/>
                <w:color w:val="3D5A8C"/>
                <w:sz w:val="20"/>
                <w:szCs w:val="16"/>
              </w:rPr>
              <w:t xml:space="preserve">Low to moderate impact </w:t>
            </w:r>
            <w:r w:rsidRPr="005B659E">
              <w:rPr>
                <w:rFonts w:ascii="Verdana" w:hAnsi="Verdana"/>
                <w:bCs/>
                <w:sz w:val="20"/>
                <w:szCs w:val="16"/>
              </w:rPr>
              <w:t xml:space="preserve">on residual risk </w:t>
            </w:r>
            <w:r w:rsidRPr="005B659E">
              <w:rPr>
                <w:rFonts w:ascii="Verdana" w:hAnsi="Verdana"/>
                <w:sz w:val="20"/>
                <w:szCs w:val="16"/>
              </w:rPr>
              <w:t>exposure until resolved.</w:t>
            </w:r>
          </w:p>
        </w:tc>
      </w:tr>
      <w:tr w:rsidR="00E512C4" w:rsidRPr="00E160AE" w14:paraId="2245EC43" w14:textId="77777777" w:rsidTr="000C3B5F">
        <w:tc>
          <w:tcPr>
            <w:tcW w:w="1716" w:type="dxa"/>
            <w:tcBorders>
              <w:top w:val="dashed" w:sz="4" w:space="0" w:color="auto"/>
              <w:bottom w:val="dashed" w:sz="4" w:space="0" w:color="auto"/>
            </w:tcBorders>
            <w:vAlign w:val="center"/>
          </w:tcPr>
          <w:p w14:paraId="59B34BF7" w14:textId="77777777" w:rsidR="00E512C4" w:rsidRPr="00E160AE" w:rsidRDefault="00E512C4" w:rsidP="00AF139D">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2D61ADA8" wp14:editId="174FC712">
                  <wp:extent cx="952381" cy="533333"/>
                  <wp:effectExtent l="0" t="0" r="635"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png"/>
                          <pic:cNvPicPr/>
                        </pic:nvPicPr>
                        <pic:blipFill>
                          <a:blip r:embed="rId30">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dashed" w:sz="4" w:space="0" w:color="auto"/>
              <w:bottom w:val="dashed" w:sz="4" w:space="0" w:color="auto"/>
            </w:tcBorders>
            <w:vAlign w:val="center"/>
          </w:tcPr>
          <w:p w14:paraId="4E761753" w14:textId="77777777" w:rsidR="00E512C4" w:rsidRPr="00E160AE" w:rsidRDefault="00E512C4" w:rsidP="00AF139D">
            <w:pPr>
              <w:tabs>
                <w:tab w:val="left" w:pos="9435"/>
              </w:tabs>
              <w:spacing w:before="60" w:after="60"/>
              <w:rPr>
                <w:rFonts w:ascii="Verdana" w:hAnsi="Verdana"/>
                <w:b/>
                <w:szCs w:val="18"/>
              </w:rPr>
            </w:pPr>
            <w:r w:rsidRPr="00E160AE">
              <w:rPr>
                <w:rFonts w:ascii="Verdana" w:hAnsi="Verdana"/>
                <w:b/>
                <w:color w:val="3D5A8C"/>
                <w:szCs w:val="18"/>
              </w:rPr>
              <w:t>Limited assurance</w:t>
            </w:r>
          </w:p>
        </w:tc>
        <w:tc>
          <w:tcPr>
            <w:tcW w:w="6920" w:type="dxa"/>
            <w:tcBorders>
              <w:top w:val="dashed" w:sz="4" w:space="0" w:color="auto"/>
              <w:bottom w:val="dashed" w:sz="4" w:space="0" w:color="auto"/>
            </w:tcBorders>
            <w:vAlign w:val="center"/>
          </w:tcPr>
          <w:p w14:paraId="2369A7C4" w14:textId="77777777" w:rsidR="00E512C4" w:rsidRPr="005B659E" w:rsidRDefault="00E512C4" w:rsidP="00AF139D">
            <w:pPr>
              <w:tabs>
                <w:tab w:val="left" w:pos="9435"/>
              </w:tabs>
              <w:spacing w:before="60" w:after="60"/>
              <w:jc w:val="both"/>
              <w:rPr>
                <w:rFonts w:ascii="Verdana" w:hAnsi="Verdana"/>
                <w:sz w:val="20"/>
                <w:szCs w:val="16"/>
              </w:rPr>
            </w:pPr>
            <w:r w:rsidRPr="005B659E">
              <w:rPr>
                <w:rFonts w:ascii="Verdana" w:hAnsi="Verdana"/>
                <w:sz w:val="20"/>
                <w:szCs w:val="16"/>
              </w:rPr>
              <w:t>More significant matters require management attention.</w:t>
            </w:r>
          </w:p>
          <w:p w14:paraId="2755D129" w14:textId="77777777" w:rsidR="00E512C4" w:rsidRPr="005B659E" w:rsidRDefault="00E512C4" w:rsidP="00AF139D">
            <w:pPr>
              <w:tabs>
                <w:tab w:val="left" w:pos="9435"/>
              </w:tabs>
              <w:spacing w:before="60" w:after="60"/>
              <w:jc w:val="both"/>
              <w:rPr>
                <w:rFonts w:ascii="Verdana" w:hAnsi="Verdana"/>
                <w:sz w:val="20"/>
                <w:szCs w:val="16"/>
              </w:rPr>
            </w:pPr>
            <w:r w:rsidRPr="00F7165C">
              <w:rPr>
                <w:rFonts w:ascii="Verdana" w:hAnsi="Verdana"/>
                <w:b/>
                <w:bCs/>
                <w:color w:val="3D5A8C"/>
                <w:sz w:val="20"/>
                <w:szCs w:val="16"/>
              </w:rPr>
              <w:t>Moderate impact</w:t>
            </w:r>
            <w:r w:rsidRPr="005B659E">
              <w:rPr>
                <w:rFonts w:ascii="Verdana" w:hAnsi="Verdana"/>
                <w:color w:val="3D5A8C"/>
                <w:sz w:val="20"/>
                <w:szCs w:val="16"/>
              </w:rPr>
              <w:t xml:space="preserve"> </w:t>
            </w:r>
            <w:r w:rsidRPr="005B659E">
              <w:rPr>
                <w:rFonts w:ascii="Verdana" w:hAnsi="Verdana"/>
                <w:sz w:val="20"/>
                <w:szCs w:val="16"/>
              </w:rPr>
              <w:t>on residual risk</w:t>
            </w:r>
            <w:r w:rsidRPr="005B659E">
              <w:rPr>
                <w:rFonts w:ascii="Verdana" w:hAnsi="Verdana"/>
                <w:b/>
                <w:bCs/>
                <w:sz w:val="20"/>
                <w:szCs w:val="16"/>
              </w:rPr>
              <w:t xml:space="preserve"> </w:t>
            </w:r>
            <w:r w:rsidRPr="005B659E">
              <w:rPr>
                <w:rFonts w:ascii="Verdana" w:hAnsi="Verdana"/>
                <w:sz w:val="20"/>
                <w:szCs w:val="16"/>
              </w:rPr>
              <w:t>exposure until resolved.</w:t>
            </w:r>
          </w:p>
        </w:tc>
      </w:tr>
      <w:tr w:rsidR="00E512C4" w:rsidRPr="00E160AE" w14:paraId="61CBF644" w14:textId="77777777" w:rsidTr="000C3B5F">
        <w:tc>
          <w:tcPr>
            <w:tcW w:w="1716" w:type="dxa"/>
            <w:tcBorders>
              <w:top w:val="dashed" w:sz="4" w:space="0" w:color="auto"/>
              <w:bottom w:val="dashed" w:sz="4" w:space="0" w:color="auto"/>
            </w:tcBorders>
            <w:vAlign w:val="center"/>
          </w:tcPr>
          <w:p w14:paraId="6F857C10" w14:textId="77777777" w:rsidR="00E512C4" w:rsidRPr="00E160AE" w:rsidRDefault="00E512C4" w:rsidP="00AF139D">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A94CA7D" wp14:editId="69290C27">
                  <wp:extent cx="952381" cy="533333"/>
                  <wp:effectExtent l="0" t="0" r="635"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png"/>
                          <pic:cNvPicPr/>
                        </pic:nvPicPr>
                        <pic:blipFill>
                          <a:blip r:embed="rId31">
                            <a:extLst>
                              <a:ext uri="{28A0092B-C50C-407E-A947-70E740481C1C}">
                                <a14:useLocalDpi xmlns:a14="http://schemas.microsoft.com/office/drawing/2010/main" val="0"/>
                              </a:ext>
                            </a:extLst>
                          </a:blip>
                          <a:stretch>
                            <a:fillRect/>
                          </a:stretch>
                        </pic:blipFill>
                        <pic:spPr>
                          <a:xfrm>
                            <a:off x="0" y="0"/>
                            <a:ext cx="952381" cy="533333"/>
                          </a:xfrm>
                          <a:prstGeom prst="rect">
                            <a:avLst/>
                          </a:prstGeom>
                        </pic:spPr>
                      </pic:pic>
                    </a:graphicData>
                  </a:graphic>
                </wp:inline>
              </w:drawing>
            </w:r>
          </w:p>
        </w:tc>
        <w:tc>
          <w:tcPr>
            <w:tcW w:w="1996" w:type="dxa"/>
            <w:tcBorders>
              <w:top w:val="dashed" w:sz="4" w:space="0" w:color="auto"/>
              <w:bottom w:val="dashed" w:sz="4" w:space="0" w:color="auto"/>
            </w:tcBorders>
            <w:vAlign w:val="center"/>
          </w:tcPr>
          <w:p w14:paraId="6EF554B7" w14:textId="77777777" w:rsidR="00E512C4" w:rsidRPr="00E160AE" w:rsidRDefault="00E512C4" w:rsidP="00AF139D">
            <w:pPr>
              <w:tabs>
                <w:tab w:val="left" w:pos="9435"/>
              </w:tabs>
              <w:spacing w:before="60" w:after="60"/>
              <w:rPr>
                <w:rFonts w:ascii="Verdana" w:hAnsi="Verdana"/>
                <w:b/>
                <w:szCs w:val="18"/>
              </w:rPr>
            </w:pPr>
            <w:r w:rsidRPr="00E160AE">
              <w:rPr>
                <w:rFonts w:ascii="Verdana" w:hAnsi="Verdana"/>
                <w:b/>
                <w:color w:val="3D5A8C"/>
                <w:szCs w:val="18"/>
              </w:rPr>
              <w:t>No assurance</w:t>
            </w:r>
          </w:p>
        </w:tc>
        <w:tc>
          <w:tcPr>
            <w:tcW w:w="6920" w:type="dxa"/>
            <w:tcBorders>
              <w:top w:val="dashed" w:sz="4" w:space="0" w:color="auto"/>
              <w:bottom w:val="dashed" w:sz="4" w:space="0" w:color="auto"/>
            </w:tcBorders>
            <w:vAlign w:val="center"/>
          </w:tcPr>
          <w:p w14:paraId="54BFE7B1" w14:textId="77777777" w:rsidR="00E512C4" w:rsidRPr="005B659E" w:rsidRDefault="00E512C4" w:rsidP="00AF139D">
            <w:pPr>
              <w:tabs>
                <w:tab w:val="left" w:pos="9435"/>
              </w:tabs>
              <w:spacing w:before="60" w:after="60"/>
              <w:jc w:val="both"/>
              <w:rPr>
                <w:rFonts w:ascii="Verdana" w:hAnsi="Verdana"/>
                <w:sz w:val="20"/>
                <w:szCs w:val="16"/>
              </w:rPr>
            </w:pPr>
            <w:r w:rsidRPr="005B659E">
              <w:rPr>
                <w:rFonts w:ascii="Verdana" w:hAnsi="Verdana"/>
                <w:sz w:val="20"/>
                <w:szCs w:val="16"/>
              </w:rPr>
              <w:t>Action is required to address the whole control framework in this area.</w:t>
            </w:r>
          </w:p>
          <w:p w14:paraId="61284AD7" w14:textId="77777777" w:rsidR="00E512C4" w:rsidRPr="005B659E" w:rsidRDefault="00E512C4" w:rsidP="00AF139D">
            <w:pPr>
              <w:tabs>
                <w:tab w:val="left" w:pos="9435"/>
              </w:tabs>
              <w:spacing w:before="60" w:after="60"/>
              <w:jc w:val="both"/>
              <w:rPr>
                <w:rFonts w:ascii="Verdana" w:hAnsi="Verdana"/>
                <w:sz w:val="20"/>
                <w:szCs w:val="16"/>
              </w:rPr>
            </w:pPr>
            <w:r w:rsidRPr="00F7165C">
              <w:rPr>
                <w:rFonts w:ascii="Verdana" w:hAnsi="Verdana"/>
                <w:b/>
                <w:bCs/>
                <w:color w:val="3D5A8C"/>
                <w:sz w:val="20"/>
                <w:szCs w:val="16"/>
              </w:rPr>
              <w:t>High impact</w:t>
            </w:r>
            <w:r w:rsidRPr="005B659E">
              <w:rPr>
                <w:rFonts w:ascii="Verdana" w:hAnsi="Verdana"/>
                <w:color w:val="3D5A8C"/>
                <w:sz w:val="20"/>
                <w:szCs w:val="16"/>
              </w:rPr>
              <w:t xml:space="preserve"> </w:t>
            </w:r>
            <w:r w:rsidRPr="005B659E">
              <w:rPr>
                <w:rFonts w:ascii="Verdana" w:hAnsi="Verdana"/>
                <w:sz w:val="20"/>
                <w:szCs w:val="16"/>
              </w:rPr>
              <w:t>on residual risk</w:t>
            </w:r>
            <w:r w:rsidRPr="005B659E">
              <w:rPr>
                <w:rFonts w:ascii="Verdana" w:hAnsi="Verdana"/>
                <w:b/>
                <w:bCs/>
                <w:sz w:val="20"/>
                <w:szCs w:val="16"/>
              </w:rPr>
              <w:t xml:space="preserve"> </w:t>
            </w:r>
            <w:r w:rsidRPr="005B659E">
              <w:rPr>
                <w:rFonts w:ascii="Verdana" w:hAnsi="Verdana"/>
                <w:sz w:val="20"/>
                <w:szCs w:val="16"/>
              </w:rPr>
              <w:t>exposure until resolved.</w:t>
            </w:r>
          </w:p>
        </w:tc>
      </w:tr>
      <w:tr w:rsidR="00E512C4" w:rsidRPr="00E160AE" w14:paraId="33309E25" w14:textId="77777777" w:rsidTr="000C3B5F">
        <w:tc>
          <w:tcPr>
            <w:tcW w:w="1716" w:type="dxa"/>
            <w:tcBorders>
              <w:top w:val="dashed" w:sz="4" w:space="0" w:color="auto"/>
              <w:bottom w:val="single" w:sz="4" w:space="0" w:color="auto"/>
            </w:tcBorders>
            <w:vAlign w:val="center"/>
          </w:tcPr>
          <w:p w14:paraId="68B37893" w14:textId="77777777" w:rsidR="00E512C4" w:rsidRPr="00E160AE" w:rsidRDefault="00E512C4" w:rsidP="00AF139D">
            <w:pPr>
              <w:tabs>
                <w:tab w:val="left" w:pos="9435"/>
              </w:tabs>
              <w:spacing w:before="60" w:after="60"/>
              <w:jc w:val="center"/>
              <w:rPr>
                <w:rFonts w:ascii="Verdana" w:hAnsi="Verdana"/>
                <w:szCs w:val="18"/>
              </w:rPr>
            </w:pPr>
            <w:r w:rsidRPr="00E160AE">
              <w:rPr>
                <w:rFonts w:ascii="Verdana" w:hAnsi="Verdana"/>
                <w:noProof/>
                <w:szCs w:val="18"/>
                <w:lang w:eastAsia="en-GB"/>
              </w:rPr>
              <w:drawing>
                <wp:inline distT="0" distB="0" distL="0" distR="0" wp14:anchorId="66C41FD6" wp14:editId="0D06559F">
                  <wp:extent cx="952500" cy="533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5.png"/>
                          <pic:cNvPicPr/>
                        </pic:nvPicPr>
                        <pic:blipFill>
                          <a:blip r:embed="rId32">
                            <a:extLst>
                              <a:ext uri="{28A0092B-C50C-407E-A947-70E740481C1C}">
                                <a14:useLocalDpi xmlns:a14="http://schemas.microsoft.com/office/drawing/2010/main" val="0"/>
                              </a:ext>
                            </a:extLst>
                          </a:blip>
                          <a:stretch>
                            <a:fillRect/>
                          </a:stretch>
                        </pic:blipFill>
                        <pic:spPr>
                          <a:xfrm>
                            <a:off x="0" y="0"/>
                            <a:ext cx="957259" cy="536065"/>
                          </a:xfrm>
                          <a:prstGeom prst="rect">
                            <a:avLst/>
                          </a:prstGeom>
                        </pic:spPr>
                      </pic:pic>
                    </a:graphicData>
                  </a:graphic>
                </wp:inline>
              </w:drawing>
            </w:r>
          </w:p>
        </w:tc>
        <w:tc>
          <w:tcPr>
            <w:tcW w:w="1996" w:type="dxa"/>
            <w:tcBorders>
              <w:top w:val="dashed" w:sz="4" w:space="0" w:color="auto"/>
              <w:bottom w:val="single" w:sz="4" w:space="0" w:color="auto"/>
            </w:tcBorders>
            <w:vAlign w:val="center"/>
          </w:tcPr>
          <w:p w14:paraId="4825927E" w14:textId="77777777" w:rsidR="00E512C4" w:rsidRPr="00E160AE" w:rsidRDefault="00E512C4" w:rsidP="00AF139D">
            <w:pPr>
              <w:tabs>
                <w:tab w:val="left" w:pos="9435"/>
              </w:tabs>
              <w:spacing w:before="60" w:after="60"/>
              <w:rPr>
                <w:rFonts w:ascii="Verdana" w:hAnsi="Verdana"/>
                <w:b/>
                <w:szCs w:val="18"/>
              </w:rPr>
            </w:pPr>
            <w:r w:rsidRPr="00E160AE">
              <w:rPr>
                <w:rFonts w:ascii="Verdana" w:hAnsi="Verdana"/>
                <w:b/>
                <w:color w:val="3D5A8C"/>
                <w:szCs w:val="18"/>
              </w:rPr>
              <w:t>Assurance not applicable</w:t>
            </w:r>
          </w:p>
        </w:tc>
        <w:tc>
          <w:tcPr>
            <w:tcW w:w="6920" w:type="dxa"/>
            <w:tcBorders>
              <w:top w:val="dashed" w:sz="4" w:space="0" w:color="auto"/>
              <w:bottom w:val="single" w:sz="4" w:space="0" w:color="auto"/>
            </w:tcBorders>
            <w:vAlign w:val="center"/>
          </w:tcPr>
          <w:p w14:paraId="6471C59C" w14:textId="77777777" w:rsidR="00E512C4" w:rsidRPr="005B659E" w:rsidRDefault="00E512C4" w:rsidP="00AF139D">
            <w:pPr>
              <w:tabs>
                <w:tab w:val="left" w:pos="9435"/>
              </w:tabs>
              <w:spacing w:before="60" w:after="60"/>
              <w:jc w:val="both"/>
              <w:rPr>
                <w:rFonts w:ascii="Verdana" w:hAnsi="Verdana"/>
                <w:bCs/>
                <w:color w:val="3D5A8C"/>
                <w:sz w:val="20"/>
                <w:szCs w:val="16"/>
              </w:rPr>
            </w:pPr>
            <w:r w:rsidRPr="005B659E">
              <w:rPr>
                <w:rFonts w:ascii="Verdana" w:hAnsi="Verdana"/>
                <w:sz w:val="20"/>
                <w:szCs w:val="16"/>
              </w:rPr>
              <w:t xml:space="preserve">Given to reviews and support provided to management which form part of the internal audit plan, to which the assurance definitions are </w:t>
            </w:r>
            <w:r w:rsidRPr="005B659E">
              <w:rPr>
                <w:rFonts w:ascii="Verdana" w:hAnsi="Verdana"/>
                <w:bCs/>
                <w:sz w:val="20"/>
                <w:szCs w:val="16"/>
              </w:rPr>
              <w:t>not appropriate.</w:t>
            </w:r>
          </w:p>
          <w:p w14:paraId="7BB6E9B4" w14:textId="77777777" w:rsidR="00E512C4" w:rsidRPr="005B659E" w:rsidRDefault="00E512C4" w:rsidP="00AF139D">
            <w:pPr>
              <w:tabs>
                <w:tab w:val="left" w:pos="9435"/>
              </w:tabs>
              <w:spacing w:before="60" w:after="60"/>
              <w:jc w:val="both"/>
              <w:rPr>
                <w:rFonts w:ascii="Verdana" w:hAnsi="Verdana"/>
                <w:sz w:val="20"/>
                <w:szCs w:val="16"/>
              </w:rPr>
            </w:pPr>
            <w:r w:rsidRPr="005B659E">
              <w:rPr>
                <w:rFonts w:ascii="Verdana" w:hAnsi="Verdana"/>
                <w:sz w:val="20"/>
                <w:szCs w:val="16"/>
              </w:rPr>
              <w:t>These reviews are still relevant to the evidence base upon which the overall opinion is formed.</w:t>
            </w:r>
          </w:p>
        </w:tc>
      </w:tr>
    </w:tbl>
    <w:p w14:paraId="7F2B7C89" w14:textId="6D5B298D" w:rsidR="00974E2E" w:rsidRPr="003B2F8A" w:rsidRDefault="00E512C4" w:rsidP="003B2F8A">
      <w:pPr>
        <w:spacing w:before="360" w:after="120"/>
        <w:rPr>
          <w:rFonts w:ascii="Verdana" w:hAnsi="Verdana"/>
          <w:color w:val="3D5A8C"/>
          <w:sz w:val="28"/>
          <w:szCs w:val="28"/>
        </w:rPr>
      </w:pPr>
      <w:r w:rsidRPr="003B2F8A">
        <w:rPr>
          <w:rFonts w:ascii="Verdana" w:hAnsi="Verdana"/>
          <w:color w:val="3D5A8C"/>
          <w:sz w:val="28"/>
          <w:szCs w:val="28"/>
        </w:rPr>
        <w:t>Prioritisation of Recommendations</w:t>
      </w:r>
    </w:p>
    <w:p w14:paraId="3BA5BFFE" w14:textId="77777777" w:rsidR="004537C8" w:rsidRPr="003C173C" w:rsidRDefault="004537C8" w:rsidP="004537C8">
      <w:pPr>
        <w:tabs>
          <w:tab w:val="left" w:pos="9435"/>
        </w:tabs>
        <w:ind w:right="-307"/>
        <w:jc w:val="both"/>
        <w:rPr>
          <w:rFonts w:ascii="Verdana" w:eastAsia="Calibri" w:hAnsi="Verdana"/>
        </w:rPr>
      </w:pPr>
      <w:r w:rsidRPr="003C173C">
        <w:rPr>
          <w:rFonts w:ascii="Verdana" w:eastAsia="Calibri" w:hAnsi="Verdana"/>
        </w:rPr>
        <w:t>We categorise our recommendations according to their level of priority as follows:</w:t>
      </w:r>
    </w:p>
    <w:tbl>
      <w:tblPr>
        <w:tblStyle w:val="TableGrid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6378"/>
        <w:gridCol w:w="2694"/>
      </w:tblGrid>
      <w:tr w:rsidR="004537C8" w:rsidRPr="005B659E" w14:paraId="13C6BBC9" w14:textId="77777777" w:rsidTr="000C3B5F">
        <w:trPr>
          <w:trHeight w:hRule="exact" w:val="510"/>
        </w:trPr>
        <w:tc>
          <w:tcPr>
            <w:tcW w:w="1560" w:type="dxa"/>
            <w:tcBorders>
              <w:top w:val="single" w:sz="4" w:space="0" w:color="auto"/>
              <w:bottom w:val="single" w:sz="4" w:space="0" w:color="auto"/>
            </w:tcBorders>
            <w:shd w:val="clear" w:color="auto" w:fill="2F5496"/>
            <w:vAlign w:val="center"/>
          </w:tcPr>
          <w:p w14:paraId="60C337E8" w14:textId="77777777" w:rsidR="004537C8" w:rsidRPr="005B659E" w:rsidRDefault="004537C8" w:rsidP="00AF139D">
            <w:pPr>
              <w:tabs>
                <w:tab w:val="left" w:pos="9435"/>
              </w:tabs>
              <w:rPr>
                <w:rFonts w:ascii="Verdana" w:hAnsi="Verdana"/>
                <w:color w:val="FFFFFF"/>
                <w:sz w:val="20"/>
                <w:szCs w:val="20"/>
              </w:rPr>
            </w:pPr>
            <w:r w:rsidRPr="005B659E">
              <w:rPr>
                <w:rFonts w:ascii="Verdana" w:hAnsi="Verdana"/>
                <w:color w:val="FFFFFF"/>
                <w:sz w:val="20"/>
                <w:szCs w:val="20"/>
              </w:rPr>
              <w:t>Priority level</w:t>
            </w:r>
          </w:p>
        </w:tc>
        <w:tc>
          <w:tcPr>
            <w:tcW w:w="6378" w:type="dxa"/>
            <w:tcBorders>
              <w:top w:val="single" w:sz="4" w:space="0" w:color="auto"/>
              <w:bottom w:val="single" w:sz="4" w:space="0" w:color="auto"/>
            </w:tcBorders>
            <w:shd w:val="clear" w:color="auto" w:fill="2F5496"/>
            <w:vAlign w:val="center"/>
          </w:tcPr>
          <w:p w14:paraId="3C44A7CF" w14:textId="77777777" w:rsidR="004537C8" w:rsidRPr="005B659E" w:rsidRDefault="004537C8" w:rsidP="00AF139D">
            <w:pPr>
              <w:tabs>
                <w:tab w:val="left" w:pos="9435"/>
              </w:tabs>
              <w:rPr>
                <w:rFonts w:ascii="Verdana" w:hAnsi="Verdana"/>
                <w:color w:val="FFFFFF"/>
                <w:sz w:val="20"/>
                <w:szCs w:val="20"/>
              </w:rPr>
            </w:pPr>
            <w:r w:rsidRPr="005B659E">
              <w:rPr>
                <w:rFonts w:ascii="Verdana" w:hAnsi="Verdana"/>
                <w:color w:val="FFFFFF"/>
                <w:sz w:val="20"/>
                <w:szCs w:val="20"/>
              </w:rPr>
              <w:t>Explanation</w:t>
            </w:r>
          </w:p>
        </w:tc>
        <w:tc>
          <w:tcPr>
            <w:tcW w:w="2694" w:type="dxa"/>
            <w:tcBorders>
              <w:top w:val="single" w:sz="4" w:space="0" w:color="auto"/>
              <w:bottom w:val="single" w:sz="4" w:space="0" w:color="auto"/>
            </w:tcBorders>
            <w:shd w:val="clear" w:color="auto" w:fill="2F5496"/>
            <w:vAlign w:val="center"/>
          </w:tcPr>
          <w:p w14:paraId="30E67296" w14:textId="77777777" w:rsidR="004537C8" w:rsidRPr="005B659E" w:rsidRDefault="004537C8" w:rsidP="00AF139D">
            <w:pPr>
              <w:tabs>
                <w:tab w:val="left" w:pos="9435"/>
              </w:tabs>
              <w:rPr>
                <w:rFonts w:ascii="Verdana" w:hAnsi="Verdana"/>
                <w:color w:val="FFFFFF"/>
                <w:sz w:val="20"/>
                <w:szCs w:val="20"/>
              </w:rPr>
            </w:pPr>
            <w:r w:rsidRPr="005B659E">
              <w:rPr>
                <w:rFonts w:ascii="Verdana" w:hAnsi="Verdana"/>
                <w:color w:val="FFFFFF"/>
                <w:sz w:val="20"/>
                <w:szCs w:val="20"/>
              </w:rPr>
              <w:t>Management action</w:t>
            </w:r>
          </w:p>
        </w:tc>
      </w:tr>
      <w:tr w:rsidR="004537C8" w:rsidRPr="005B659E" w14:paraId="7551B2E0" w14:textId="77777777" w:rsidTr="000C3B5F">
        <w:tc>
          <w:tcPr>
            <w:tcW w:w="1560" w:type="dxa"/>
            <w:tcBorders>
              <w:top w:val="single" w:sz="4" w:space="0" w:color="auto"/>
              <w:bottom w:val="dashed" w:sz="4" w:space="0" w:color="auto"/>
            </w:tcBorders>
            <w:shd w:val="clear" w:color="auto" w:fill="FF0000"/>
            <w:vAlign w:val="center"/>
          </w:tcPr>
          <w:p w14:paraId="4A1ED8F3" w14:textId="77777777" w:rsidR="004537C8" w:rsidRPr="000D1051" w:rsidRDefault="004537C8" w:rsidP="00AF139D">
            <w:pPr>
              <w:tabs>
                <w:tab w:val="left" w:pos="9435"/>
              </w:tabs>
              <w:rPr>
                <w:rFonts w:ascii="Verdana" w:hAnsi="Verdana"/>
                <w:bCs/>
                <w:color w:val="FFFFFF" w:themeColor="background1"/>
                <w:sz w:val="20"/>
                <w:szCs w:val="20"/>
              </w:rPr>
            </w:pPr>
            <w:r w:rsidRPr="000D1051">
              <w:rPr>
                <w:rFonts w:ascii="Verdana" w:hAnsi="Verdana"/>
                <w:bCs/>
                <w:color w:val="FFFFFF" w:themeColor="background1"/>
                <w:sz w:val="20"/>
                <w:szCs w:val="20"/>
              </w:rPr>
              <w:t>High</w:t>
            </w:r>
          </w:p>
        </w:tc>
        <w:tc>
          <w:tcPr>
            <w:tcW w:w="6378" w:type="dxa"/>
            <w:tcBorders>
              <w:top w:val="single" w:sz="4" w:space="0" w:color="auto"/>
              <w:bottom w:val="dashed" w:sz="4" w:space="0" w:color="auto"/>
            </w:tcBorders>
          </w:tcPr>
          <w:p w14:paraId="1C75AE55" w14:textId="77777777" w:rsidR="004537C8" w:rsidRPr="005B659E" w:rsidRDefault="004537C8" w:rsidP="00AF139D">
            <w:pPr>
              <w:spacing w:before="120" w:after="120"/>
              <w:jc w:val="both"/>
              <w:rPr>
                <w:rFonts w:ascii="Verdana" w:hAnsi="Verdana"/>
                <w:sz w:val="20"/>
                <w:szCs w:val="20"/>
              </w:rPr>
            </w:pPr>
            <w:r w:rsidRPr="005B659E">
              <w:rPr>
                <w:rFonts w:ascii="Verdana" w:hAnsi="Verdana"/>
                <w:sz w:val="20"/>
                <w:szCs w:val="20"/>
              </w:rPr>
              <w:t>Poor system design OR widespread non-compliance.</w:t>
            </w:r>
          </w:p>
          <w:p w14:paraId="69ADB45D" w14:textId="77777777" w:rsidR="004537C8" w:rsidRPr="005B659E" w:rsidRDefault="004537C8" w:rsidP="00AF139D">
            <w:pPr>
              <w:tabs>
                <w:tab w:val="left" w:pos="9435"/>
              </w:tabs>
              <w:spacing w:before="120" w:after="120"/>
              <w:rPr>
                <w:rFonts w:ascii="Verdana" w:hAnsi="Verdana"/>
                <w:sz w:val="20"/>
                <w:szCs w:val="20"/>
              </w:rPr>
            </w:pPr>
            <w:r w:rsidRPr="005B659E">
              <w:rPr>
                <w:rFonts w:ascii="Verdana" w:hAnsi="Verdana"/>
                <w:sz w:val="20"/>
                <w:szCs w:val="20"/>
              </w:rPr>
              <w:t xml:space="preserve">Significant risk to achievement of a system objective OR evidence </w:t>
            </w:r>
            <w:proofErr w:type="gramStart"/>
            <w:r w:rsidRPr="005B659E">
              <w:rPr>
                <w:rFonts w:ascii="Verdana" w:hAnsi="Verdana"/>
                <w:sz w:val="20"/>
                <w:szCs w:val="20"/>
              </w:rPr>
              <w:t>present</w:t>
            </w:r>
            <w:proofErr w:type="gramEnd"/>
            <w:r w:rsidRPr="005B659E">
              <w:rPr>
                <w:rFonts w:ascii="Verdana" w:hAnsi="Verdana"/>
                <w:sz w:val="20"/>
                <w:szCs w:val="20"/>
              </w:rPr>
              <w:t xml:space="preserve"> of material loss, error or misstatement.</w:t>
            </w:r>
          </w:p>
        </w:tc>
        <w:tc>
          <w:tcPr>
            <w:tcW w:w="2694" w:type="dxa"/>
            <w:tcBorders>
              <w:top w:val="single" w:sz="4" w:space="0" w:color="auto"/>
              <w:bottom w:val="dashed" w:sz="4" w:space="0" w:color="auto"/>
            </w:tcBorders>
            <w:vAlign w:val="center"/>
          </w:tcPr>
          <w:p w14:paraId="47ED4A8C" w14:textId="77777777" w:rsidR="004537C8" w:rsidRPr="005B659E" w:rsidRDefault="004537C8" w:rsidP="00AF139D">
            <w:pPr>
              <w:tabs>
                <w:tab w:val="left" w:pos="9435"/>
              </w:tabs>
              <w:rPr>
                <w:rFonts w:ascii="Verdana" w:hAnsi="Verdana"/>
                <w:sz w:val="20"/>
                <w:szCs w:val="20"/>
              </w:rPr>
            </w:pPr>
            <w:r w:rsidRPr="005B659E">
              <w:rPr>
                <w:rFonts w:ascii="Verdana" w:hAnsi="Verdana"/>
                <w:sz w:val="20"/>
                <w:szCs w:val="20"/>
              </w:rPr>
              <w:t>Immediate*</w:t>
            </w:r>
          </w:p>
        </w:tc>
      </w:tr>
      <w:tr w:rsidR="004537C8" w:rsidRPr="005B659E" w14:paraId="33C488B2" w14:textId="77777777" w:rsidTr="000C3B5F">
        <w:tc>
          <w:tcPr>
            <w:tcW w:w="1560" w:type="dxa"/>
            <w:tcBorders>
              <w:top w:val="dashed" w:sz="4" w:space="0" w:color="auto"/>
              <w:bottom w:val="dashed" w:sz="4" w:space="0" w:color="auto"/>
            </w:tcBorders>
            <w:shd w:val="clear" w:color="auto" w:fill="FFC000"/>
            <w:vAlign w:val="center"/>
          </w:tcPr>
          <w:p w14:paraId="5A48294B" w14:textId="77777777" w:rsidR="004537C8" w:rsidRPr="000D1051" w:rsidRDefault="004537C8" w:rsidP="00AF139D">
            <w:pPr>
              <w:tabs>
                <w:tab w:val="left" w:pos="9435"/>
              </w:tabs>
              <w:rPr>
                <w:rFonts w:ascii="Verdana" w:hAnsi="Verdana"/>
                <w:bCs/>
                <w:color w:val="FFFFFF" w:themeColor="background1"/>
                <w:sz w:val="20"/>
                <w:szCs w:val="20"/>
              </w:rPr>
            </w:pPr>
            <w:r w:rsidRPr="000D1051">
              <w:rPr>
                <w:rFonts w:ascii="Verdana" w:hAnsi="Verdana"/>
                <w:bCs/>
                <w:color w:val="FFFFFF" w:themeColor="background1"/>
                <w:sz w:val="20"/>
                <w:szCs w:val="20"/>
              </w:rPr>
              <w:t>Medium</w:t>
            </w:r>
          </w:p>
        </w:tc>
        <w:tc>
          <w:tcPr>
            <w:tcW w:w="6378" w:type="dxa"/>
            <w:tcBorders>
              <w:top w:val="dashed" w:sz="4" w:space="0" w:color="auto"/>
              <w:bottom w:val="dashed" w:sz="4" w:space="0" w:color="auto"/>
            </w:tcBorders>
          </w:tcPr>
          <w:p w14:paraId="1D650E12" w14:textId="77777777" w:rsidR="004537C8" w:rsidRPr="005B659E" w:rsidRDefault="004537C8" w:rsidP="00AF139D">
            <w:pPr>
              <w:spacing w:before="120" w:after="120"/>
              <w:jc w:val="both"/>
              <w:rPr>
                <w:rFonts w:ascii="Verdana" w:hAnsi="Verdana"/>
                <w:sz w:val="20"/>
                <w:szCs w:val="20"/>
              </w:rPr>
            </w:pPr>
            <w:r w:rsidRPr="005B659E">
              <w:rPr>
                <w:rFonts w:ascii="Verdana" w:hAnsi="Verdana"/>
                <w:sz w:val="20"/>
                <w:szCs w:val="20"/>
              </w:rPr>
              <w:t>Minor weakness in system design OR limited non-compliance.</w:t>
            </w:r>
          </w:p>
          <w:p w14:paraId="48D98AA0" w14:textId="77777777" w:rsidR="004537C8" w:rsidRPr="005B659E" w:rsidRDefault="004537C8" w:rsidP="00AF139D">
            <w:pPr>
              <w:tabs>
                <w:tab w:val="left" w:pos="9435"/>
              </w:tabs>
              <w:spacing w:before="120" w:after="120"/>
              <w:rPr>
                <w:rFonts w:ascii="Verdana" w:hAnsi="Verdana"/>
                <w:sz w:val="20"/>
                <w:szCs w:val="20"/>
              </w:rPr>
            </w:pPr>
            <w:r w:rsidRPr="005B659E">
              <w:rPr>
                <w:rFonts w:ascii="Verdana" w:hAnsi="Verdana"/>
                <w:sz w:val="20"/>
                <w:szCs w:val="20"/>
              </w:rPr>
              <w:t>Some risk to achievement of a system objective.</w:t>
            </w:r>
          </w:p>
        </w:tc>
        <w:tc>
          <w:tcPr>
            <w:tcW w:w="2694" w:type="dxa"/>
            <w:tcBorders>
              <w:top w:val="dashed" w:sz="4" w:space="0" w:color="auto"/>
              <w:bottom w:val="dashed" w:sz="4" w:space="0" w:color="auto"/>
            </w:tcBorders>
            <w:vAlign w:val="center"/>
          </w:tcPr>
          <w:p w14:paraId="5CA7FDE8" w14:textId="77777777" w:rsidR="004537C8" w:rsidRPr="005B659E" w:rsidRDefault="004537C8" w:rsidP="00AF139D">
            <w:pPr>
              <w:tabs>
                <w:tab w:val="left" w:pos="9435"/>
              </w:tabs>
              <w:rPr>
                <w:rFonts w:ascii="Verdana" w:hAnsi="Verdana"/>
                <w:sz w:val="20"/>
                <w:szCs w:val="20"/>
              </w:rPr>
            </w:pPr>
            <w:r w:rsidRPr="005B659E">
              <w:rPr>
                <w:rFonts w:ascii="Verdana" w:hAnsi="Verdana"/>
                <w:sz w:val="20"/>
                <w:szCs w:val="20"/>
              </w:rPr>
              <w:t>Within one month*</w:t>
            </w:r>
          </w:p>
        </w:tc>
      </w:tr>
      <w:tr w:rsidR="004537C8" w:rsidRPr="005B659E" w14:paraId="43FD4DBD" w14:textId="77777777" w:rsidTr="000C3B5F">
        <w:tc>
          <w:tcPr>
            <w:tcW w:w="1560" w:type="dxa"/>
            <w:tcBorders>
              <w:top w:val="dashed" w:sz="4" w:space="0" w:color="auto"/>
              <w:bottom w:val="single" w:sz="4" w:space="0" w:color="auto"/>
            </w:tcBorders>
            <w:shd w:val="clear" w:color="auto" w:fill="92D050"/>
            <w:vAlign w:val="center"/>
          </w:tcPr>
          <w:p w14:paraId="15BCDF38" w14:textId="77777777" w:rsidR="004537C8" w:rsidRPr="000D1051" w:rsidRDefault="004537C8" w:rsidP="00AF139D">
            <w:pPr>
              <w:tabs>
                <w:tab w:val="left" w:pos="9435"/>
              </w:tabs>
              <w:rPr>
                <w:rFonts w:ascii="Verdana" w:hAnsi="Verdana"/>
                <w:bCs/>
                <w:sz w:val="20"/>
                <w:szCs w:val="20"/>
              </w:rPr>
            </w:pPr>
            <w:r w:rsidRPr="000D1051">
              <w:rPr>
                <w:rFonts w:ascii="Verdana" w:hAnsi="Verdana"/>
                <w:bCs/>
                <w:color w:val="FFFFFF" w:themeColor="background1"/>
                <w:sz w:val="20"/>
                <w:szCs w:val="20"/>
              </w:rPr>
              <w:t>Low</w:t>
            </w:r>
          </w:p>
        </w:tc>
        <w:tc>
          <w:tcPr>
            <w:tcW w:w="6378" w:type="dxa"/>
            <w:tcBorders>
              <w:top w:val="dashed" w:sz="4" w:space="0" w:color="auto"/>
              <w:bottom w:val="single" w:sz="4" w:space="0" w:color="auto"/>
            </w:tcBorders>
          </w:tcPr>
          <w:p w14:paraId="09CC36EC" w14:textId="77777777" w:rsidR="004537C8" w:rsidRPr="005B659E" w:rsidRDefault="004537C8" w:rsidP="00AF139D">
            <w:pPr>
              <w:spacing w:before="120" w:after="120"/>
              <w:jc w:val="both"/>
              <w:rPr>
                <w:rFonts w:ascii="Verdana" w:hAnsi="Verdana"/>
                <w:sz w:val="20"/>
                <w:szCs w:val="20"/>
              </w:rPr>
            </w:pPr>
            <w:r w:rsidRPr="005B659E">
              <w:rPr>
                <w:rFonts w:ascii="Verdana" w:hAnsi="Verdana"/>
                <w:sz w:val="20"/>
                <w:szCs w:val="20"/>
              </w:rPr>
              <w:t>Potential to enhance system design to improve efficiency or effectiveness of controls.</w:t>
            </w:r>
          </w:p>
          <w:p w14:paraId="7A63AB76" w14:textId="406FDEEC" w:rsidR="004537C8" w:rsidRPr="005B659E" w:rsidRDefault="000A2CC2" w:rsidP="00AF139D">
            <w:pPr>
              <w:tabs>
                <w:tab w:val="left" w:pos="9435"/>
              </w:tabs>
              <w:spacing w:before="120" w:after="120"/>
              <w:rPr>
                <w:rFonts w:ascii="Verdana" w:hAnsi="Verdana"/>
                <w:sz w:val="20"/>
                <w:szCs w:val="20"/>
              </w:rPr>
            </w:pPr>
            <w:r w:rsidRPr="005B659E">
              <w:rPr>
                <w:rFonts w:ascii="Verdana" w:hAnsi="Verdana"/>
                <w:sz w:val="20"/>
                <w:szCs w:val="20"/>
              </w:rPr>
              <w:t>Generally,</w:t>
            </w:r>
            <w:r w:rsidR="004537C8" w:rsidRPr="005B659E">
              <w:rPr>
                <w:rFonts w:ascii="Verdana" w:hAnsi="Verdana"/>
                <w:sz w:val="20"/>
                <w:szCs w:val="20"/>
              </w:rPr>
              <w:t xml:space="preserve"> issues of good practice for management consideration.</w:t>
            </w:r>
          </w:p>
        </w:tc>
        <w:tc>
          <w:tcPr>
            <w:tcW w:w="2694" w:type="dxa"/>
            <w:tcBorders>
              <w:top w:val="dashed" w:sz="4" w:space="0" w:color="auto"/>
              <w:bottom w:val="single" w:sz="4" w:space="0" w:color="auto"/>
            </w:tcBorders>
            <w:vAlign w:val="center"/>
          </w:tcPr>
          <w:p w14:paraId="5CB5C2C1" w14:textId="77777777" w:rsidR="004537C8" w:rsidRPr="005B659E" w:rsidRDefault="004537C8" w:rsidP="00AF139D">
            <w:pPr>
              <w:tabs>
                <w:tab w:val="left" w:pos="9435"/>
              </w:tabs>
              <w:rPr>
                <w:rFonts w:ascii="Verdana" w:hAnsi="Verdana"/>
                <w:sz w:val="20"/>
                <w:szCs w:val="20"/>
              </w:rPr>
            </w:pPr>
            <w:r w:rsidRPr="005B659E">
              <w:rPr>
                <w:rFonts w:ascii="Verdana" w:hAnsi="Verdana"/>
                <w:sz w:val="20"/>
                <w:szCs w:val="20"/>
              </w:rPr>
              <w:t>Within three months*</w:t>
            </w:r>
          </w:p>
        </w:tc>
      </w:tr>
    </w:tbl>
    <w:p w14:paraId="57FB0C86" w14:textId="46862BC2" w:rsidR="00E512C4" w:rsidRDefault="004537C8" w:rsidP="003B2F8A">
      <w:pPr>
        <w:tabs>
          <w:tab w:val="left" w:pos="9435"/>
        </w:tabs>
        <w:spacing w:before="120"/>
        <w:rPr>
          <w:rFonts w:ascii="Verdana" w:eastAsia="Calibri" w:hAnsi="Verdana"/>
          <w:szCs w:val="20"/>
        </w:rPr>
      </w:pPr>
      <w:r w:rsidRPr="005B659E">
        <w:rPr>
          <w:rFonts w:ascii="Verdana" w:eastAsia="Calibri" w:hAnsi="Verdana"/>
          <w:szCs w:val="20"/>
        </w:rPr>
        <w:t>*</w:t>
      </w:r>
      <w:r w:rsidRPr="005B659E">
        <w:rPr>
          <w:rFonts w:ascii="Calibri" w:eastAsia="Calibri" w:hAnsi="Calibri"/>
          <w:sz w:val="18"/>
          <w:szCs w:val="18"/>
        </w:rPr>
        <w:t xml:space="preserve"> </w:t>
      </w:r>
      <w:r w:rsidRPr="005B659E">
        <w:rPr>
          <w:rFonts w:ascii="Verdana" w:eastAsia="Calibri" w:hAnsi="Verdana"/>
          <w:szCs w:val="20"/>
        </w:rPr>
        <w:t>Unless a more appropriate timescale is identified/agreed at the assignment.</w:t>
      </w:r>
    </w:p>
    <w:p w14:paraId="49A381C1" w14:textId="77777777" w:rsidR="00431C85" w:rsidRDefault="00431C85" w:rsidP="003B2F8A">
      <w:pPr>
        <w:tabs>
          <w:tab w:val="left" w:pos="9435"/>
        </w:tabs>
        <w:spacing w:before="120"/>
        <w:rPr>
          <w:rFonts w:ascii="Verdana" w:eastAsia="Calibri" w:hAnsi="Verdana"/>
          <w:szCs w:val="20"/>
        </w:rPr>
        <w:sectPr w:rsidR="00431C85" w:rsidSect="007E6E48">
          <w:headerReference w:type="default" r:id="rId33"/>
          <w:footerReference w:type="default" r:id="rId34"/>
          <w:pgSz w:w="11906" w:h="16838"/>
          <w:pgMar w:top="284" w:right="707" w:bottom="284" w:left="567" w:header="708" w:footer="139" w:gutter="0"/>
          <w:cols w:space="708"/>
          <w:docGrid w:linePitch="360"/>
        </w:sectPr>
      </w:pPr>
    </w:p>
    <w:p w14:paraId="24497F1B" w14:textId="336BDDA3" w:rsidR="00431C85" w:rsidRDefault="00431C85" w:rsidP="003B2F8A">
      <w:pPr>
        <w:tabs>
          <w:tab w:val="left" w:pos="9435"/>
        </w:tabs>
        <w:spacing w:before="120"/>
        <w:rPr>
          <w:rFonts w:ascii="Verdana" w:eastAsia="Calibri" w:hAnsi="Verdana"/>
          <w:szCs w:val="20"/>
        </w:rPr>
      </w:pPr>
    </w:p>
    <w:p w14:paraId="4C22911A" w14:textId="652578F2" w:rsidR="00B61CC0" w:rsidRDefault="00B61CC0" w:rsidP="003B2F8A">
      <w:pPr>
        <w:tabs>
          <w:tab w:val="left" w:pos="9435"/>
        </w:tabs>
        <w:spacing w:before="120"/>
        <w:rPr>
          <w:rFonts w:ascii="Verdana" w:eastAsia="Calibri" w:hAnsi="Verdana"/>
          <w:szCs w:val="20"/>
        </w:rPr>
      </w:pPr>
    </w:p>
    <w:p w14:paraId="699DC855" w14:textId="651B5EB6" w:rsidR="00B61CC0" w:rsidRDefault="00B61CC0" w:rsidP="003B2F8A">
      <w:pPr>
        <w:tabs>
          <w:tab w:val="left" w:pos="9435"/>
        </w:tabs>
        <w:spacing w:before="120"/>
        <w:rPr>
          <w:rFonts w:ascii="Verdana" w:eastAsia="Calibri" w:hAnsi="Verdana"/>
          <w:szCs w:val="20"/>
        </w:rPr>
      </w:pPr>
    </w:p>
    <w:p w14:paraId="660D534B" w14:textId="284142A8" w:rsidR="00B61CC0" w:rsidRDefault="00B61CC0" w:rsidP="003B2F8A">
      <w:pPr>
        <w:tabs>
          <w:tab w:val="left" w:pos="9435"/>
        </w:tabs>
        <w:spacing w:before="120"/>
        <w:rPr>
          <w:rFonts w:ascii="Verdana" w:eastAsia="Calibri" w:hAnsi="Verdana"/>
          <w:szCs w:val="20"/>
        </w:rPr>
      </w:pPr>
    </w:p>
    <w:p w14:paraId="6AA6FBC6" w14:textId="2315C57B" w:rsidR="00B61CC0" w:rsidRDefault="00B61CC0" w:rsidP="003B2F8A">
      <w:pPr>
        <w:tabs>
          <w:tab w:val="left" w:pos="9435"/>
        </w:tabs>
        <w:spacing w:before="120"/>
        <w:rPr>
          <w:rFonts w:ascii="Verdana" w:eastAsia="Calibri" w:hAnsi="Verdana"/>
          <w:szCs w:val="20"/>
        </w:rPr>
      </w:pPr>
    </w:p>
    <w:p w14:paraId="1545BE67" w14:textId="2FA62A2B" w:rsidR="00B61CC0" w:rsidRDefault="00B61CC0" w:rsidP="003B2F8A">
      <w:pPr>
        <w:tabs>
          <w:tab w:val="left" w:pos="9435"/>
        </w:tabs>
        <w:spacing w:before="120"/>
        <w:rPr>
          <w:rFonts w:ascii="Verdana" w:eastAsia="Calibri" w:hAnsi="Verdana"/>
          <w:szCs w:val="20"/>
        </w:rPr>
      </w:pPr>
    </w:p>
    <w:p w14:paraId="14AC88AB" w14:textId="3A03C1D1" w:rsidR="00B61CC0" w:rsidRDefault="00B61CC0" w:rsidP="003B2F8A">
      <w:pPr>
        <w:tabs>
          <w:tab w:val="left" w:pos="9435"/>
        </w:tabs>
        <w:spacing w:before="120"/>
        <w:rPr>
          <w:rFonts w:ascii="Verdana" w:eastAsia="Calibri" w:hAnsi="Verdana"/>
          <w:szCs w:val="20"/>
        </w:rPr>
      </w:pPr>
    </w:p>
    <w:p w14:paraId="3D2F4385" w14:textId="593E21ED" w:rsidR="00B61CC0" w:rsidRDefault="00B61CC0" w:rsidP="003B2F8A">
      <w:pPr>
        <w:tabs>
          <w:tab w:val="left" w:pos="9435"/>
        </w:tabs>
        <w:spacing w:before="120"/>
        <w:rPr>
          <w:rFonts w:ascii="Verdana" w:eastAsia="Calibri" w:hAnsi="Verdana"/>
          <w:szCs w:val="20"/>
        </w:rPr>
      </w:pPr>
    </w:p>
    <w:p w14:paraId="3FA86E6B" w14:textId="3BA0D93C" w:rsidR="00B61CC0" w:rsidRDefault="00B61CC0" w:rsidP="003B2F8A">
      <w:pPr>
        <w:tabs>
          <w:tab w:val="left" w:pos="9435"/>
        </w:tabs>
        <w:spacing w:before="120"/>
        <w:rPr>
          <w:rFonts w:ascii="Verdana" w:eastAsia="Calibri" w:hAnsi="Verdana"/>
          <w:szCs w:val="20"/>
        </w:rPr>
      </w:pPr>
    </w:p>
    <w:p w14:paraId="24BAAEE3" w14:textId="28D3F702" w:rsidR="00B61CC0" w:rsidRDefault="00B61CC0" w:rsidP="003B2F8A">
      <w:pPr>
        <w:tabs>
          <w:tab w:val="left" w:pos="9435"/>
        </w:tabs>
        <w:spacing w:before="120"/>
        <w:rPr>
          <w:rFonts w:ascii="Verdana" w:eastAsia="Calibri" w:hAnsi="Verdana"/>
          <w:szCs w:val="20"/>
        </w:rPr>
      </w:pPr>
    </w:p>
    <w:p w14:paraId="66B7D892" w14:textId="35FC58DE" w:rsidR="00B61CC0" w:rsidRDefault="00B61CC0" w:rsidP="003B2F8A">
      <w:pPr>
        <w:tabs>
          <w:tab w:val="left" w:pos="9435"/>
        </w:tabs>
        <w:spacing w:before="120"/>
        <w:rPr>
          <w:rFonts w:ascii="Verdana" w:eastAsia="Calibri" w:hAnsi="Verdana"/>
          <w:szCs w:val="20"/>
        </w:rPr>
      </w:pPr>
    </w:p>
    <w:p w14:paraId="2CEA11D8" w14:textId="2ABB531A" w:rsidR="00B61CC0" w:rsidRDefault="00B61CC0" w:rsidP="003B2F8A">
      <w:pPr>
        <w:tabs>
          <w:tab w:val="left" w:pos="9435"/>
        </w:tabs>
        <w:spacing w:before="120"/>
        <w:rPr>
          <w:rFonts w:ascii="Verdana" w:eastAsia="Calibri" w:hAnsi="Verdana"/>
          <w:szCs w:val="20"/>
        </w:rPr>
      </w:pPr>
    </w:p>
    <w:p w14:paraId="6F6FD8CB" w14:textId="30DCE779" w:rsidR="00B61CC0" w:rsidRDefault="00B61CC0" w:rsidP="003B2F8A">
      <w:pPr>
        <w:tabs>
          <w:tab w:val="left" w:pos="9435"/>
        </w:tabs>
        <w:spacing w:before="120"/>
        <w:rPr>
          <w:rFonts w:ascii="Verdana" w:eastAsia="Calibri" w:hAnsi="Verdana"/>
          <w:szCs w:val="20"/>
        </w:rPr>
      </w:pPr>
    </w:p>
    <w:p w14:paraId="25A8CD06" w14:textId="57CE1E45" w:rsidR="00B61CC0" w:rsidRDefault="00B61CC0" w:rsidP="003B2F8A">
      <w:pPr>
        <w:tabs>
          <w:tab w:val="left" w:pos="9435"/>
        </w:tabs>
        <w:spacing w:before="120"/>
        <w:rPr>
          <w:rFonts w:ascii="Verdana" w:eastAsia="Calibri" w:hAnsi="Verdana"/>
          <w:szCs w:val="20"/>
        </w:rPr>
      </w:pPr>
    </w:p>
    <w:p w14:paraId="196C14A9" w14:textId="626157D5" w:rsidR="00B61CC0" w:rsidRDefault="00B61CC0" w:rsidP="003B2F8A">
      <w:pPr>
        <w:tabs>
          <w:tab w:val="left" w:pos="9435"/>
        </w:tabs>
        <w:spacing w:before="120"/>
        <w:rPr>
          <w:rFonts w:ascii="Verdana" w:eastAsia="Calibri" w:hAnsi="Verdana"/>
          <w:szCs w:val="20"/>
        </w:rPr>
      </w:pPr>
    </w:p>
    <w:p w14:paraId="4B73684F" w14:textId="2575880D" w:rsidR="00B61CC0" w:rsidRDefault="00B61CC0" w:rsidP="003B2F8A">
      <w:pPr>
        <w:tabs>
          <w:tab w:val="left" w:pos="9435"/>
        </w:tabs>
        <w:spacing w:before="120"/>
        <w:rPr>
          <w:rFonts w:ascii="Verdana" w:eastAsia="Calibri" w:hAnsi="Verdana"/>
          <w:szCs w:val="20"/>
        </w:rPr>
      </w:pPr>
    </w:p>
    <w:p w14:paraId="28F11D09" w14:textId="44F3B298" w:rsidR="00B61CC0" w:rsidRDefault="00B61CC0" w:rsidP="003B2F8A">
      <w:pPr>
        <w:tabs>
          <w:tab w:val="left" w:pos="9435"/>
        </w:tabs>
        <w:spacing w:before="120"/>
        <w:rPr>
          <w:rFonts w:ascii="Verdana" w:eastAsia="Calibri" w:hAnsi="Verdana"/>
          <w:szCs w:val="20"/>
        </w:rPr>
      </w:pPr>
    </w:p>
    <w:p w14:paraId="54174044" w14:textId="1B0962BF" w:rsidR="00B61CC0" w:rsidRDefault="00B61CC0" w:rsidP="003B2F8A">
      <w:pPr>
        <w:tabs>
          <w:tab w:val="left" w:pos="9435"/>
        </w:tabs>
        <w:spacing w:before="120"/>
        <w:rPr>
          <w:rFonts w:ascii="Verdana" w:eastAsia="Calibri" w:hAnsi="Verdana"/>
          <w:szCs w:val="20"/>
        </w:rPr>
      </w:pPr>
    </w:p>
    <w:p w14:paraId="521DFE65" w14:textId="51B27E8E" w:rsidR="00B61CC0" w:rsidRDefault="00B61CC0" w:rsidP="003B2F8A">
      <w:pPr>
        <w:tabs>
          <w:tab w:val="left" w:pos="9435"/>
        </w:tabs>
        <w:spacing w:before="120"/>
        <w:rPr>
          <w:rFonts w:ascii="Verdana" w:eastAsia="Calibri" w:hAnsi="Verdana"/>
          <w:szCs w:val="20"/>
        </w:rPr>
      </w:pPr>
    </w:p>
    <w:p w14:paraId="47ADE1CE" w14:textId="74BC7BF7" w:rsidR="00CF1675" w:rsidRDefault="00CF1675" w:rsidP="003B2F8A">
      <w:pPr>
        <w:tabs>
          <w:tab w:val="left" w:pos="9435"/>
        </w:tabs>
        <w:spacing w:before="120"/>
        <w:rPr>
          <w:rFonts w:ascii="Verdana" w:eastAsia="Calibri" w:hAnsi="Verdana"/>
          <w:szCs w:val="20"/>
        </w:rPr>
      </w:pPr>
    </w:p>
    <w:p w14:paraId="7DECB4A7" w14:textId="7CDB69AB" w:rsidR="00CF1675" w:rsidRDefault="00CF1675" w:rsidP="003B2F8A">
      <w:pPr>
        <w:tabs>
          <w:tab w:val="left" w:pos="9435"/>
        </w:tabs>
        <w:spacing w:before="120"/>
        <w:rPr>
          <w:rFonts w:ascii="Verdana" w:eastAsia="Calibri" w:hAnsi="Verdana"/>
          <w:szCs w:val="20"/>
        </w:rPr>
      </w:pPr>
    </w:p>
    <w:p w14:paraId="0871C0D5" w14:textId="0EFF5AA9" w:rsidR="00CF1675" w:rsidRDefault="00CF1675" w:rsidP="003B2F8A">
      <w:pPr>
        <w:tabs>
          <w:tab w:val="left" w:pos="9435"/>
        </w:tabs>
        <w:spacing w:before="120"/>
        <w:rPr>
          <w:rFonts w:ascii="Verdana" w:eastAsia="Calibri" w:hAnsi="Verdana"/>
          <w:szCs w:val="20"/>
        </w:rPr>
      </w:pPr>
    </w:p>
    <w:tbl>
      <w:tblPr>
        <w:tblStyle w:val="TableGrid"/>
        <w:tblpPr w:leftFromText="180" w:rightFromText="180" w:vertAnchor="text" w:horzAnchor="page" w:tblpX="49" w:tblpY="79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tblGrid>
      <w:tr w:rsidR="00351442" w14:paraId="1FCD0415" w14:textId="77777777" w:rsidTr="00AF139D">
        <w:trPr>
          <w:cnfStyle w:val="100000000000" w:firstRow="1" w:lastRow="0" w:firstColumn="0" w:lastColumn="0" w:oddVBand="0" w:evenVBand="0" w:oddHBand="0" w:evenHBand="0" w:firstRowFirstColumn="0" w:firstRowLastColumn="0" w:lastRowFirstColumn="0" w:lastRowLastColumn="0"/>
          <w:trHeight w:val="1478"/>
        </w:trPr>
        <w:tc>
          <w:tcPr>
            <w:cnfStyle w:val="001000000000" w:firstRow="0" w:lastRow="0" w:firstColumn="1" w:lastColumn="0" w:oddVBand="0" w:evenVBand="0" w:oddHBand="0" w:evenHBand="0" w:firstRowFirstColumn="0" w:firstRowLastColumn="0" w:lastRowFirstColumn="0" w:lastRowLastColumn="0"/>
            <w:tcW w:w="4253" w:type="dxa"/>
          </w:tcPr>
          <w:p w14:paraId="5EA7A7FE" w14:textId="77777777" w:rsidR="00351442" w:rsidRDefault="00351442" w:rsidP="00AF139D">
            <w:pPr>
              <w:tabs>
                <w:tab w:val="left" w:pos="9435"/>
              </w:tabs>
              <w:rPr>
                <w:rFonts w:eastAsia="Calibri"/>
                <w:sz w:val="18"/>
                <w:szCs w:val="16"/>
              </w:rPr>
            </w:pPr>
          </w:p>
          <w:p w14:paraId="60E49DCD" w14:textId="77777777" w:rsidR="00351442" w:rsidRPr="00B105B8" w:rsidRDefault="00351442" w:rsidP="00351442">
            <w:pPr>
              <w:tabs>
                <w:tab w:val="left" w:pos="9435"/>
              </w:tabs>
              <w:ind w:left="175"/>
              <w:rPr>
                <w:rFonts w:eastAsia="Calibri"/>
                <w:sz w:val="18"/>
                <w:szCs w:val="16"/>
              </w:rPr>
            </w:pPr>
            <w:r w:rsidRPr="00B105B8">
              <w:rPr>
                <w:rFonts w:eastAsia="Calibri"/>
                <w:sz w:val="18"/>
                <w:szCs w:val="16"/>
              </w:rPr>
              <w:t>NHS Wales Shared Services Partnership</w:t>
            </w:r>
          </w:p>
          <w:p w14:paraId="3D86BC35" w14:textId="77777777" w:rsidR="00351442" w:rsidRPr="00B105B8" w:rsidRDefault="00351442" w:rsidP="00351442">
            <w:pPr>
              <w:tabs>
                <w:tab w:val="left" w:pos="9435"/>
              </w:tabs>
              <w:ind w:left="175"/>
              <w:rPr>
                <w:rFonts w:eastAsia="Calibri"/>
                <w:sz w:val="18"/>
                <w:szCs w:val="16"/>
              </w:rPr>
            </w:pPr>
            <w:r w:rsidRPr="00B105B8">
              <w:rPr>
                <w:rFonts w:eastAsia="Calibri"/>
                <w:sz w:val="18"/>
                <w:szCs w:val="16"/>
              </w:rPr>
              <w:t>4-5 Charnwood Court</w:t>
            </w:r>
          </w:p>
          <w:p w14:paraId="74EF04F5" w14:textId="77777777" w:rsidR="00351442" w:rsidRPr="00B105B8" w:rsidRDefault="00351442" w:rsidP="00351442">
            <w:pPr>
              <w:tabs>
                <w:tab w:val="left" w:pos="9435"/>
              </w:tabs>
              <w:ind w:left="175"/>
              <w:rPr>
                <w:rFonts w:eastAsia="Calibri"/>
                <w:sz w:val="18"/>
                <w:szCs w:val="16"/>
              </w:rPr>
            </w:pPr>
            <w:r w:rsidRPr="00B105B8">
              <w:rPr>
                <w:rFonts w:eastAsia="Calibri"/>
                <w:sz w:val="18"/>
                <w:szCs w:val="16"/>
              </w:rPr>
              <w:t>Heol Billingsley</w:t>
            </w:r>
          </w:p>
          <w:p w14:paraId="109E24B1" w14:textId="77777777" w:rsidR="00351442" w:rsidRPr="00B105B8" w:rsidRDefault="00351442" w:rsidP="00351442">
            <w:pPr>
              <w:tabs>
                <w:tab w:val="left" w:pos="9435"/>
              </w:tabs>
              <w:ind w:left="175"/>
              <w:rPr>
                <w:rFonts w:eastAsia="Calibri"/>
                <w:sz w:val="18"/>
                <w:szCs w:val="16"/>
              </w:rPr>
            </w:pPr>
            <w:r w:rsidRPr="00B105B8">
              <w:rPr>
                <w:rFonts w:eastAsia="Calibri"/>
                <w:sz w:val="18"/>
                <w:szCs w:val="16"/>
              </w:rPr>
              <w:t xml:space="preserve">Parc </w:t>
            </w:r>
            <w:proofErr w:type="spellStart"/>
            <w:r w:rsidRPr="00B105B8">
              <w:rPr>
                <w:rFonts w:eastAsia="Calibri"/>
                <w:sz w:val="18"/>
                <w:szCs w:val="16"/>
              </w:rPr>
              <w:t>Nantgarw</w:t>
            </w:r>
            <w:proofErr w:type="spellEnd"/>
          </w:p>
          <w:p w14:paraId="1DF24D2E" w14:textId="77777777" w:rsidR="00351442" w:rsidRPr="00B105B8" w:rsidRDefault="00351442" w:rsidP="00351442">
            <w:pPr>
              <w:tabs>
                <w:tab w:val="left" w:pos="9435"/>
              </w:tabs>
              <w:ind w:left="175"/>
              <w:rPr>
                <w:rFonts w:eastAsia="Calibri"/>
                <w:sz w:val="18"/>
                <w:szCs w:val="16"/>
              </w:rPr>
            </w:pPr>
            <w:r w:rsidRPr="00B105B8">
              <w:rPr>
                <w:rFonts w:eastAsia="Calibri"/>
                <w:sz w:val="18"/>
                <w:szCs w:val="16"/>
              </w:rPr>
              <w:t>Cardiff</w:t>
            </w:r>
          </w:p>
          <w:p w14:paraId="73879DFF" w14:textId="77777777" w:rsidR="00351442" w:rsidRDefault="00351442" w:rsidP="00351442">
            <w:pPr>
              <w:tabs>
                <w:tab w:val="left" w:pos="9435"/>
              </w:tabs>
              <w:ind w:left="175"/>
              <w:rPr>
                <w:rFonts w:eastAsia="Calibri"/>
                <w:szCs w:val="20"/>
              </w:rPr>
            </w:pPr>
            <w:r w:rsidRPr="00B105B8">
              <w:rPr>
                <w:rFonts w:eastAsia="Calibri"/>
                <w:sz w:val="18"/>
                <w:szCs w:val="16"/>
              </w:rPr>
              <w:t>CF15 7QZ</w:t>
            </w:r>
          </w:p>
          <w:p w14:paraId="34C539FF" w14:textId="77777777" w:rsidR="00351442" w:rsidRDefault="00351442" w:rsidP="00351442">
            <w:pPr>
              <w:tabs>
                <w:tab w:val="left" w:pos="9435"/>
              </w:tabs>
              <w:ind w:left="175"/>
              <w:rPr>
                <w:rFonts w:eastAsia="Calibri"/>
                <w:sz w:val="18"/>
                <w:szCs w:val="16"/>
              </w:rPr>
            </w:pPr>
          </w:p>
          <w:p w14:paraId="0D4EB6F1" w14:textId="68867746" w:rsidR="00351442" w:rsidRPr="00006543" w:rsidRDefault="00351442" w:rsidP="00351442">
            <w:pPr>
              <w:tabs>
                <w:tab w:val="left" w:pos="9435"/>
              </w:tabs>
              <w:ind w:left="175"/>
              <w:rPr>
                <w:rFonts w:eastAsia="Calibri"/>
                <w:sz w:val="18"/>
                <w:szCs w:val="18"/>
              </w:rPr>
            </w:pPr>
            <w:r w:rsidRPr="00751546">
              <w:rPr>
                <w:rFonts w:eastAsia="Calibri"/>
                <w:sz w:val="18"/>
                <w:szCs w:val="18"/>
              </w:rPr>
              <w:t xml:space="preserve">Website: </w:t>
            </w:r>
            <w:hyperlink r:id="rId35" w:history="1">
              <w:r w:rsidRPr="00751546">
                <w:rPr>
                  <w:color w:val="0000FF"/>
                  <w:sz w:val="18"/>
                  <w:szCs w:val="18"/>
                  <w:u w:val="single"/>
                </w:rPr>
                <w:t>Audit &amp; Assurance Services - NHS Wales Shared Services Partnership</w:t>
              </w:r>
            </w:hyperlink>
          </w:p>
        </w:tc>
      </w:tr>
    </w:tbl>
    <w:p w14:paraId="17226CE1" w14:textId="77777777" w:rsidR="00351442" w:rsidRPr="003B2F8A" w:rsidRDefault="00351442" w:rsidP="00351442">
      <w:pPr>
        <w:tabs>
          <w:tab w:val="left" w:pos="9435"/>
        </w:tabs>
        <w:spacing w:before="120"/>
        <w:rPr>
          <w:rFonts w:ascii="Verdana" w:eastAsia="Calibri" w:hAnsi="Verdana"/>
          <w:szCs w:val="20"/>
        </w:rPr>
      </w:pPr>
      <w:r>
        <w:rPr>
          <w:rFonts w:ascii="Verdana" w:eastAsia="Calibri" w:hAnsi="Verdana"/>
          <w:noProof/>
          <w:szCs w:val="20"/>
        </w:rPr>
        <w:drawing>
          <wp:anchor distT="0" distB="0" distL="114300" distR="114300" simplePos="0" relativeHeight="251660288" behindDoc="0" locked="0" layoutInCell="1" allowOverlap="1" wp14:anchorId="1EB79FA6" wp14:editId="5228FD99">
            <wp:simplePos x="0" y="0"/>
            <wp:positionH relativeFrom="column">
              <wp:posOffset>96520</wp:posOffset>
            </wp:positionH>
            <wp:positionV relativeFrom="paragraph">
              <wp:posOffset>89535</wp:posOffset>
            </wp:positionV>
            <wp:extent cx="1684020" cy="515764"/>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alphaModFix/>
                      <a:extLst>
                        <a:ext uri="{28A0092B-C50C-407E-A947-70E740481C1C}">
                          <a14:useLocalDpi xmlns:a14="http://schemas.microsoft.com/office/drawing/2010/main" val="0"/>
                        </a:ext>
                      </a:extLst>
                    </a:blip>
                    <a:srcRect/>
                    <a:stretch>
                      <a:fillRect/>
                    </a:stretch>
                  </pic:blipFill>
                  <pic:spPr bwMode="auto">
                    <a:xfrm>
                      <a:off x="0" y="0"/>
                      <a:ext cx="1684020" cy="515764"/>
                    </a:xfrm>
                    <a:prstGeom prst="rect">
                      <a:avLst/>
                    </a:prstGeom>
                    <a:noFill/>
                  </pic:spPr>
                </pic:pic>
              </a:graphicData>
            </a:graphic>
            <wp14:sizeRelH relativeFrom="margin">
              <wp14:pctWidth>0</wp14:pctWidth>
            </wp14:sizeRelH>
            <wp14:sizeRelV relativeFrom="margin">
              <wp14:pctHeight>0</wp14:pctHeight>
            </wp14:sizeRelV>
          </wp:anchor>
        </w:drawing>
      </w:r>
    </w:p>
    <w:p w14:paraId="7545D078" w14:textId="77777777" w:rsidR="00CF1675" w:rsidRPr="003B2F8A" w:rsidRDefault="00CF1675" w:rsidP="00CF1675">
      <w:pPr>
        <w:tabs>
          <w:tab w:val="left" w:pos="9435"/>
        </w:tabs>
        <w:spacing w:before="120"/>
        <w:ind w:left="142"/>
        <w:rPr>
          <w:rFonts w:ascii="Verdana" w:eastAsia="Calibri" w:hAnsi="Verdana"/>
          <w:szCs w:val="20"/>
        </w:rPr>
      </w:pPr>
    </w:p>
    <w:sectPr w:rsidR="00CF1675" w:rsidRPr="003B2F8A" w:rsidSect="004E132A">
      <w:headerReference w:type="default" r:id="rId37"/>
      <w:footerReference w:type="default" r:id="rId38"/>
      <w:pgSz w:w="11906" w:h="16838"/>
      <w:pgMar w:top="-1145" w:right="0" w:bottom="284" w:left="0" w:header="708" w:footer="13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8B3EE5" w14:textId="77777777" w:rsidR="00E34562" w:rsidRDefault="00E34562" w:rsidP="00BD2583">
      <w:pPr>
        <w:spacing w:after="0" w:line="240" w:lineRule="auto"/>
      </w:pPr>
      <w:r>
        <w:separator/>
      </w:r>
    </w:p>
  </w:endnote>
  <w:endnote w:type="continuationSeparator" w:id="0">
    <w:p w14:paraId="571C1583" w14:textId="77777777" w:rsidR="00E34562" w:rsidRDefault="00E34562" w:rsidP="00BD25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79A4F" w14:textId="15BA73D7" w:rsidR="005A4B15" w:rsidRDefault="005A4B15">
    <w:pPr>
      <w:pStyle w:val="Footer"/>
    </w:pPr>
    <w:r>
      <w:rPr>
        <w:noProof/>
      </w:rPr>
      <w:drawing>
        <wp:anchor distT="0" distB="0" distL="114300" distR="114300" simplePos="0" relativeHeight="251658752" behindDoc="1" locked="0" layoutInCell="1" allowOverlap="1" wp14:anchorId="159AEA9B" wp14:editId="53DE84B9">
          <wp:simplePos x="0" y="0"/>
          <wp:positionH relativeFrom="column">
            <wp:posOffset>3938905</wp:posOffset>
          </wp:positionH>
          <wp:positionV relativeFrom="paragraph">
            <wp:posOffset>-703336</wp:posOffset>
          </wp:positionV>
          <wp:extent cx="1657350" cy="610427"/>
          <wp:effectExtent l="0" t="0" r="0" b="0"/>
          <wp:wrapNone/>
          <wp:docPr id="1" name="Picture 1"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657350" cy="610427"/>
                  </a:xfrm>
                  <a:prstGeom prst="rect">
                    <a:avLst/>
                  </a:prstGeom>
                </pic:spPr>
              </pic:pic>
            </a:graphicData>
          </a:graphic>
          <wp14:sizeRelH relativeFrom="margin">
            <wp14:pctWidth>0</wp14:pctWidth>
          </wp14:sizeRelH>
          <wp14:sizeRelV relativeFrom="margin">
            <wp14:pctHeight>0</wp14:pctHeight>
          </wp14:sizeRelV>
        </wp:anchor>
      </w:drawing>
    </w:r>
    <w:r w:rsidRPr="00BD2583">
      <w:rPr>
        <w:noProof/>
      </w:rPr>
      <w:drawing>
        <wp:anchor distT="0" distB="0" distL="114300" distR="114300" simplePos="0" relativeHeight="251656704" behindDoc="0" locked="0" layoutInCell="1" allowOverlap="1" wp14:anchorId="5D524229" wp14:editId="7BE5C8D8">
          <wp:simplePos x="0" y="0"/>
          <wp:positionH relativeFrom="column">
            <wp:posOffset>6365240</wp:posOffset>
          </wp:positionH>
          <wp:positionV relativeFrom="paragraph">
            <wp:posOffset>-703580</wp:posOffset>
          </wp:positionV>
          <wp:extent cx="701040" cy="695960"/>
          <wp:effectExtent l="0" t="0" r="3810" b="8890"/>
          <wp:wrapNone/>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 cstate="print">
                    <a:extLst>
                      <a:ext uri="{28A0092B-C50C-407E-A947-70E740481C1C}">
                        <a14:useLocalDpi xmlns:a14="http://schemas.microsoft.com/office/drawing/2010/main" val="0"/>
                      </a:ext>
                    </a:extLst>
                  </a:blip>
                  <a:srcRect l="90184"/>
                  <a:stretch/>
                </pic:blipFill>
                <pic:spPr bwMode="auto">
                  <a:xfrm>
                    <a:off x="0" y="0"/>
                    <a:ext cx="701040" cy="695960"/>
                  </a:xfrm>
                  <a:prstGeom prst="rect">
                    <a:avLst/>
                  </a:prstGeom>
                  <a:ln>
                    <a:noFill/>
                  </a:ln>
                  <a:extLst>
                    <a:ext uri="{53640926-AAD7-44D8-BBD7-CCE9431645EC}">
                      <a14:shadowObscured xmlns:a14="http://schemas.microsoft.com/office/drawing/2010/main"/>
                    </a:ext>
                  </a:extLst>
                </pic:spPr>
              </pic:pic>
            </a:graphicData>
          </a:graphic>
        </wp:anchor>
      </w:drawing>
    </w:r>
    <w:r w:rsidRPr="00BD2583">
      <w:rPr>
        <w:noProof/>
      </w:rPr>
      <w:drawing>
        <wp:anchor distT="0" distB="0" distL="114300" distR="114300" simplePos="0" relativeHeight="251655680" behindDoc="0" locked="0" layoutInCell="1" allowOverlap="1" wp14:anchorId="5C31CD28" wp14:editId="4B0858C8">
          <wp:simplePos x="0" y="0"/>
          <wp:positionH relativeFrom="column">
            <wp:posOffset>563880</wp:posOffset>
          </wp:positionH>
          <wp:positionV relativeFrom="paragraph">
            <wp:posOffset>-698500</wp:posOffset>
          </wp:positionV>
          <wp:extent cx="2270760" cy="695960"/>
          <wp:effectExtent l="0" t="0" r="0" b="8890"/>
          <wp:wrapNone/>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ooter.png"/>
                  <pic:cNvPicPr/>
                </pic:nvPicPr>
                <pic:blipFill rotWithShape="1">
                  <a:blip r:embed="rId2" cstate="print">
                    <a:extLst>
                      <a:ext uri="{28A0092B-C50C-407E-A947-70E740481C1C}">
                        <a14:useLocalDpi xmlns:a14="http://schemas.microsoft.com/office/drawing/2010/main" val="0"/>
                      </a:ext>
                    </a:extLst>
                  </a:blip>
                  <a:srcRect r="68233"/>
                  <a:stretch/>
                </pic:blipFill>
                <pic:spPr bwMode="auto">
                  <a:xfrm>
                    <a:off x="0" y="0"/>
                    <a:ext cx="2270760" cy="695960"/>
                  </a:xfrm>
                  <a:prstGeom prst="rect">
                    <a:avLst/>
                  </a:prstGeom>
                  <a:ln>
                    <a:noFill/>
                  </a:ln>
                  <a:extLst>
                    <a:ext uri="{53640926-AAD7-44D8-BBD7-CCE9431645EC}">
                      <a14:shadowObscured xmlns:a14="http://schemas.microsoft.com/office/drawing/2010/main"/>
                    </a:ext>
                  </a:extLst>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8"/>
      <w:gridCol w:w="5244"/>
    </w:tblGrid>
    <w:tr w:rsidR="005A4B15" w:rsidRPr="00B1663D" w14:paraId="03A8BD13" w14:textId="77777777" w:rsidTr="00B166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8" w:type="dxa"/>
          <w:tcBorders>
            <w:bottom w:val="single" w:sz="12" w:space="0" w:color="auto"/>
          </w:tcBorders>
        </w:tcPr>
        <w:p w14:paraId="58DACA34" w14:textId="77777777" w:rsidR="005A4B15" w:rsidRPr="00B1663D" w:rsidRDefault="005A4B15">
          <w:pPr>
            <w:pStyle w:val="Footer"/>
          </w:pPr>
        </w:p>
      </w:tc>
      <w:tc>
        <w:tcPr>
          <w:tcW w:w="5948" w:type="dxa"/>
          <w:tcBorders>
            <w:bottom w:val="single" w:sz="12" w:space="0" w:color="auto"/>
          </w:tcBorders>
        </w:tcPr>
        <w:p w14:paraId="5C8C0BAC" w14:textId="77777777" w:rsidR="005A4B15" w:rsidRPr="00B1663D" w:rsidRDefault="005A4B15">
          <w:pPr>
            <w:pStyle w:val="Footer"/>
            <w:cnfStyle w:val="100000000000" w:firstRow="1" w:lastRow="0" w:firstColumn="0" w:lastColumn="0" w:oddVBand="0" w:evenVBand="0" w:oddHBand="0" w:evenHBand="0" w:firstRowFirstColumn="0" w:firstRowLastColumn="0" w:lastRowFirstColumn="0" w:lastRowLastColumn="0"/>
          </w:pPr>
        </w:p>
      </w:tc>
    </w:tr>
    <w:tr w:rsidR="005A4B15" w:rsidRPr="00B1663D" w14:paraId="77B290DE" w14:textId="77777777" w:rsidTr="00B1663D">
      <w:tc>
        <w:tcPr>
          <w:cnfStyle w:val="001000000000" w:firstRow="0" w:lastRow="0" w:firstColumn="1" w:lastColumn="0" w:oddVBand="0" w:evenVBand="0" w:oddHBand="0" w:evenHBand="0" w:firstRowFirstColumn="0" w:firstRowLastColumn="0" w:lastRowFirstColumn="0" w:lastRowLastColumn="0"/>
          <w:tcW w:w="5948" w:type="dxa"/>
          <w:tcBorders>
            <w:top w:val="single" w:sz="12" w:space="0" w:color="auto"/>
          </w:tcBorders>
        </w:tcPr>
        <w:p w14:paraId="7B6A317A" w14:textId="77777777" w:rsidR="005A4B15" w:rsidRPr="00B1663D" w:rsidRDefault="005A4B15">
          <w:pPr>
            <w:pStyle w:val="Footer"/>
            <w:rPr>
              <w:rFonts w:ascii="Verdana" w:hAnsi="Verdana"/>
            </w:rPr>
          </w:pPr>
        </w:p>
      </w:tc>
      <w:tc>
        <w:tcPr>
          <w:tcW w:w="5948" w:type="dxa"/>
          <w:tcBorders>
            <w:top w:val="single" w:sz="12" w:space="0" w:color="auto"/>
          </w:tcBorders>
        </w:tcPr>
        <w:p w14:paraId="33F922A3" w14:textId="77777777" w:rsidR="005A4B15" w:rsidRPr="00B1663D" w:rsidRDefault="005A4B15">
          <w:pPr>
            <w:pStyle w:val="Foote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5A4B15" w:rsidRPr="00B1663D" w14:paraId="58A964D1" w14:textId="77777777" w:rsidTr="00B1663D">
      <w:tc>
        <w:tcPr>
          <w:cnfStyle w:val="001000000000" w:firstRow="0" w:lastRow="0" w:firstColumn="1" w:lastColumn="0" w:oddVBand="0" w:evenVBand="0" w:oddHBand="0" w:evenHBand="0" w:firstRowFirstColumn="0" w:firstRowLastColumn="0" w:lastRowFirstColumn="0" w:lastRowLastColumn="0"/>
          <w:tcW w:w="5948" w:type="dxa"/>
        </w:tcPr>
        <w:p w14:paraId="186C83B2" w14:textId="7B0A3E3C" w:rsidR="005A4B15" w:rsidRPr="00B1663D" w:rsidRDefault="005A4B15">
          <w:pPr>
            <w:pStyle w:val="Footer"/>
            <w:rPr>
              <w:rFonts w:ascii="Verdana" w:hAnsi="Verdana"/>
            </w:rPr>
          </w:pPr>
          <w:r w:rsidRPr="00B1663D">
            <w:rPr>
              <w:rFonts w:ascii="Verdana" w:hAnsi="Verdana"/>
            </w:rPr>
            <w:t>NWSSP Audit and Assurance Services</w:t>
          </w:r>
        </w:p>
      </w:tc>
      <w:tc>
        <w:tcPr>
          <w:tcW w:w="5948" w:type="dxa"/>
        </w:tcPr>
        <w:p w14:paraId="1604FEA3" w14:textId="133383B7" w:rsidR="005A4B15" w:rsidRPr="00B1663D" w:rsidRDefault="005A4B15" w:rsidP="00B1663D">
          <w:pPr>
            <w:pStyle w:val="Footer"/>
            <w:jc w:val="right"/>
            <w:cnfStyle w:val="000000000000" w:firstRow="0" w:lastRow="0" w:firstColumn="0" w:lastColumn="0" w:oddVBand="0" w:evenVBand="0" w:oddHBand="0" w:evenHBand="0" w:firstRowFirstColumn="0" w:firstRowLastColumn="0" w:lastRowFirstColumn="0" w:lastRowLastColumn="0"/>
            <w:rPr>
              <w:rFonts w:ascii="Verdana" w:hAnsi="Verdana"/>
            </w:rPr>
          </w:pPr>
          <w:r w:rsidRPr="00B1663D">
            <w:rPr>
              <w:rFonts w:ascii="Verdana" w:hAnsi="Verdana"/>
            </w:rPr>
            <w:fldChar w:fldCharType="begin"/>
          </w:r>
          <w:r w:rsidRPr="00B1663D">
            <w:rPr>
              <w:rFonts w:ascii="Verdana" w:hAnsi="Verdana"/>
            </w:rPr>
            <w:instrText xml:space="preserve"> PAGE   \* MERGEFORMAT </w:instrText>
          </w:r>
          <w:r w:rsidRPr="00B1663D">
            <w:rPr>
              <w:rFonts w:ascii="Verdana" w:hAnsi="Verdana"/>
            </w:rPr>
            <w:fldChar w:fldCharType="separate"/>
          </w:r>
          <w:r w:rsidRPr="00B1663D">
            <w:rPr>
              <w:rFonts w:ascii="Verdana" w:hAnsi="Verdana"/>
              <w:noProof/>
            </w:rPr>
            <w:t>1</w:t>
          </w:r>
          <w:r w:rsidRPr="00B1663D">
            <w:rPr>
              <w:rFonts w:ascii="Verdana" w:hAnsi="Verdana"/>
              <w:noProof/>
            </w:rPr>
            <w:fldChar w:fldCharType="end"/>
          </w:r>
        </w:p>
      </w:tc>
    </w:tr>
  </w:tbl>
  <w:p w14:paraId="57A63740" w14:textId="07D49DDC" w:rsidR="005A4B15" w:rsidRDefault="005A4B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8"/>
      <w:gridCol w:w="5244"/>
    </w:tblGrid>
    <w:tr w:rsidR="005A4B15" w:rsidRPr="00B1663D" w14:paraId="60095DB4" w14:textId="77777777" w:rsidTr="00B1663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8" w:type="dxa"/>
          <w:tcBorders>
            <w:bottom w:val="single" w:sz="12" w:space="0" w:color="auto"/>
          </w:tcBorders>
        </w:tcPr>
        <w:p w14:paraId="5BC8B642" w14:textId="77777777" w:rsidR="005A4B15" w:rsidRPr="00B1663D" w:rsidRDefault="005A4B15">
          <w:pPr>
            <w:pStyle w:val="Footer"/>
          </w:pPr>
        </w:p>
      </w:tc>
      <w:tc>
        <w:tcPr>
          <w:tcW w:w="5948" w:type="dxa"/>
          <w:tcBorders>
            <w:bottom w:val="single" w:sz="12" w:space="0" w:color="auto"/>
          </w:tcBorders>
        </w:tcPr>
        <w:p w14:paraId="3E04FA76" w14:textId="77777777" w:rsidR="005A4B15" w:rsidRPr="00B1663D" w:rsidRDefault="005A4B15">
          <w:pPr>
            <w:pStyle w:val="Footer"/>
            <w:cnfStyle w:val="100000000000" w:firstRow="1" w:lastRow="0" w:firstColumn="0" w:lastColumn="0" w:oddVBand="0" w:evenVBand="0" w:oddHBand="0" w:evenHBand="0" w:firstRowFirstColumn="0" w:firstRowLastColumn="0" w:lastRowFirstColumn="0" w:lastRowLastColumn="0"/>
          </w:pPr>
        </w:p>
      </w:tc>
    </w:tr>
    <w:tr w:rsidR="005A4B15" w:rsidRPr="00B1663D" w14:paraId="4854F13F" w14:textId="77777777" w:rsidTr="00B1663D">
      <w:tc>
        <w:tcPr>
          <w:cnfStyle w:val="001000000000" w:firstRow="0" w:lastRow="0" w:firstColumn="1" w:lastColumn="0" w:oddVBand="0" w:evenVBand="0" w:oddHBand="0" w:evenHBand="0" w:firstRowFirstColumn="0" w:firstRowLastColumn="0" w:lastRowFirstColumn="0" w:lastRowLastColumn="0"/>
          <w:tcW w:w="5948" w:type="dxa"/>
          <w:tcBorders>
            <w:top w:val="single" w:sz="12" w:space="0" w:color="auto"/>
          </w:tcBorders>
        </w:tcPr>
        <w:p w14:paraId="625C9E40" w14:textId="77777777" w:rsidR="005A4B15" w:rsidRPr="00B1663D" w:rsidRDefault="005A4B15">
          <w:pPr>
            <w:pStyle w:val="Footer"/>
            <w:rPr>
              <w:rFonts w:ascii="Verdana" w:hAnsi="Verdana"/>
            </w:rPr>
          </w:pPr>
        </w:p>
      </w:tc>
      <w:tc>
        <w:tcPr>
          <w:tcW w:w="5948" w:type="dxa"/>
          <w:tcBorders>
            <w:top w:val="single" w:sz="12" w:space="0" w:color="auto"/>
          </w:tcBorders>
        </w:tcPr>
        <w:p w14:paraId="162FF19E" w14:textId="77777777" w:rsidR="005A4B15" w:rsidRPr="00B1663D" w:rsidRDefault="005A4B15">
          <w:pPr>
            <w:pStyle w:val="Footer"/>
            <w:cnfStyle w:val="000000000000" w:firstRow="0" w:lastRow="0" w:firstColumn="0" w:lastColumn="0" w:oddVBand="0" w:evenVBand="0" w:oddHBand="0" w:evenHBand="0" w:firstRowFirstColumn="0" w:firstRowLastColumn="0" w:lastRowFirstColumn="0" w:lastRowLastColumn="0"/>
            <w:rPr>
              <w:rFonts w:ascii="Verdana" w:hAnsi="Verdana"/>
            </w:rPr>
          </w:pPr>
        </w:p>
      </w:tc>
    </w:tr>
    <w:tr w:rsidR="005A4B15" w:rsidRPr="00B1663D" w14:paraId="3DB6FA40" w14:textId="77777777" w:rsidTr="00B1663D">
      <w:tc>
        <w:tcPr>
          <w:cnfStyle w:val="001000000000" w:firstRow="0" w:lastRow="0" w:firstColumn="1" w:lastColumn="0" w:oddVBand="0" w:evenVBand="0" w:oddHBand="0" w:evenHBand="0" w:firstRowFirstColumn="0" w:firstRowLastColumn="0" w:lastRowFirstColumn="0" w:lastRowLastColumn="0"/>
          <w:tcW w:w="5948" w:type="dxa"/>
        </w:tcPr>
        <w:p w14:paraId="7DB7D639" w14:textId="77777777" w:rsidR="005A4B15" w:rsidRPr="00B1663D" w:rsidRDefault="005A4B15">
          <w:pPr>
            <w:pStyle w:val="Footer"/>
            <w:rPr>
              <w:rFonts w:ascii="Verdana" w:hAnsi="Verdana"/>
            </w:rPr>
          </w:pPr>
          <w:r w:rsidRPr="00B1663D">
            <w:rPr>
              <w:rFonts w:ascii="Verdana" w:hAnsi="Verdana"/>
            </w:rPr>
            <w:t>NWSSP Audit and Assurance Services</w:t>
          </w:r>
        </w:p>
      </w:tc>
      <w:tc>
        <w:tcPr>
          <w:tcW w:w="5948" w:type="dxa"/>
        </w:tcPr>
        <w:p w14:paraId="10A24ED5" w14:textId="77777777" w:rsidR="005A4B15" w:rsidRPr="00B1663D" w:rsidRDefault="005A4B15" w:rsidP="00B1663D">
          <w:pPr>
            <w:pStyle w:val="Footer"/>
            <w:jc w:val="right"/>
            <w:cnfStyle w:val="000000000000" w:firstRow="0" w:lastRow="0" w:firstColumn="0" w:lastColumn="0" w:oddVBand="0" w:evenVBand="0" w:oddHBand="0" w:evenHBand="0" w:firstRowFirstColumn="0" w:firstRowLastColumn="0" w:lastRowFirstColumn="0" w:lastRowLastColumn="0"/>
            <w:rPr>
              <w:rFonts w:ascii="Verdana" w:hAnsi="Verdana"/>
            </w:rPr>
          </w:pPr>
          <w:r w:rsidRPr="00B1663D">
            <w:rPr>
              <w:rFonts w:ascii="Verdana" w:hAnsi="Verdana"/>
            </w:rPr>
            <w:fldChar w:fldCharType="begin"/>
          </w:r>
          <w:r w:rsidRPr="00B1663D">
            <w:rPr>
              <w:rFonts w:ascii="Verdana" w:hAnsi="Verdana"/>
            </w:rPr>
            <w:instrText xml:space="preserve"> PAGE   \* MERGEFORMAT </w:instrText>
          </w:r>
          <w:r w:rsidRPr="00B1663D">
            <w:rPr>
              <w:rFonts w:ascii="Verdana" w:hAnsi="Verdana"/>
            </w:rPr>
            <w:fldChar w:fldCharType="separate"/>
          </w:r>
          <w:r w:rsidRPr="00B1663D">
            <w:rPr>
              <w:rFonts w:ascii="Verdana" w:hAnsi="Verdana"/>
              <w:noProof/>
            </w:rPr>
            <w:t>1</w:t>
          </w:r>
          <w:r w:rsidRPr="00B1663D">
            <w:rPr>
              <w:rFonts w:ascii="Verdana" w:hAnsi="Verdana"/>
              <w:noProof/>
            </w:rPr>
            <w:fldChar w:fldCharType="end"/>
          </w:r>
        </w:p>
      </w:tc>
    </w:tr>
  </w:tbl>
  <w:p w14:paraId="2FAB3DEC" w14:textId="77777777" w:rsidR="005A4B15" w:rsidRDefault="005A4B1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81A58D" w14:textId="77777777" w:rsidR="005A4B15" w:rsidRDefault="005A4B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56652" w14:textId="77777777" w:rsidR="00E34562" w:rsidRDefault="00E34562" w:rsidP="00BD2583">
      <w:pPr>
        <w:spacing w:after="0" w:line="240" w:lineRule="auto"/>
      </w:pPr>
      <w:r>
        <w:separator/>
      </w:r>
    </w:p>
  </w:footnote>
  <w:footnote w:type="continuationSeparator" w:id="0">
    <w:p w14:paraId="51A2502D" w14:textId="77777777" w:rsidR="00E34562" w:rsidRDefault="00E34562" w:rsidP="00BD2583">
      <w:pPr>
        <w:spacing w:after="0" w:line="240" w:lineRule="auto"/>
      </w:pPr>
      <w:r>
        <w:continuationSeparator/>
      </w:r>
    </w:p>
  </w:footnote>
  <w:footnote w:id="1">
    <w:p w14:paraId="58C39E58" w14:textId="5484D3F4" w:rsidR="005A4B15" w:rsidRPr="00546E5F" w:rsidRDefault="005A4B15" w:rsidP="0031053A">
      <w:pPr>
        <w:pStyle w:val="FootnoteText"/>
        <w:jc w:val="both"/>
        <w:rPr>
          <w:rFonts w:cstheme="minorHAnsi"/>
        </w:rPr>
      </w:pPr>
      <w:r w:rsidRPr="00546E5F">
        <w:rPr>
          <w:rStyle w:val="FootnoteReference"/>
          <w:rFonts w:cstheme="minorHAnsi"/>
        </w:rPr>
        <w:footnoteRef/>
      </w:r>
      <w:r w:rsidRPr="00546E5F">
        <w:rPr>
          <w:rFonts w:cstheme="minorHAnsi"/>
        </w:rPr>
        <w:t xml:space="preserve"> The objectives and associated assurance ratings are not necessarily given equal weighting when formulati</w:t>
      </w:r>
      <w:r>
        <w:rPr>
          <w:rFonts w:cstheme="minorHAnsi"/>
        </w:rPr>
        <w:t>ng</w:t>
      </w:r>
      <w:r w:rsidRPr="00546E5F">
        <w:rPr>
          <w:rFonts w:cstheme="minorHAnsi"/>
        </w:rPr>
        <w:t xml:space="preserve"> the overall audit opinion.</w:t>
      </w:r>
    </w:p>
  </w:footnote>
  <w:footnote w:id="2">
    <w:p w14:paraId="4785440E" w14:textId="3CB4025F" w:rsidR="00284F41" w:rsidRDefault="00284F41">
      <w:pPr>
        <w:pStyle w:val="FootnoteText"/>
      </w:pPr>
      <w:r>
        <w:rPr>
          <w:rStyle w:val="FootnoteReference"/>
        </w:rPr>
        <w:footnoteRef/>
      </w:r>
      <w:r>
        <w:t xml:space="preserve"> </w:t>
      </w:r>
      <w:r w:rsidR="001C4EA1">
        <w:t>PID-DCT_ProjectInitiationDoc, 3.1 Structure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A2028" w14:textId="4E75202C" w:rsidR="005A4B15" w:rsidRDefault="00DA5E42" w:rsidP="006B49A7">
    <w:pPr>
      <w:pStyle w:val="Header"/>
      <w:ind w:left="720"/>
    </w:pPr>
    <w:r>
      <w:rPr>
        <w:noProof/>
      </w:rPr>
      <w:pict w14:anchorId="2DD058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4913376" o:spid="_x0000_s2049" type="#_x0000_t75" style="position:absolute;left:0;text-align:left;margin-left:-8.05pt;margin-top:-150.15pt;width:612.05pt;height:900.15pt;z-index:-251656704;mso-position-horizontal-relative:margin;mso-position-vertical-relative:margin" o:allowincell="f">
          <v:imagedata r:id="rId1" o:title="Background"/>
          <w10:wrap anchorx="margin" anchory="margin"/>
        </v:shape>
      </w:pict>
    </w:r>
    <w:r w:rsidR="006B49A7">
      <w:rPr>
        <w:b/>
        <w:bCs/>
        <w:sz w:val="28"/>
        <w:szCs w:val="28"/>
      </w:rPr>
      <w:t>Item 3.</w:t>
    </w:r>
    <w:r>
      <w:rPr>
        <w:b/>
        <w:bCs/>
        <w:sz w:val="28"/>
        <w:szCs w:val="28"/>
      </w:rPr>
      <w:t>2i Appendix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341"/>
      <w:gridCol w:w="5291"/>
    </w:tblGrid>
    <w:tr w:rsidR="005A4B15" w:rsidRPr="00BD2583" w14:paraId="2F36EBBB" w14:textId="77777777" w:rsidTr="00BD25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8" w:type="dxa"/>
        </w:tcPr>
        <w:p w14:paraId="42E745A0" w14:textId="77777777" w:rsidR="005A4B15" w:rsidRPr="00BD2583" w:rsidRDefault="005A4B15">
          <w:pPr>
            <w:pStyle w:val="Header"/>
          </w:pPr>
        </w:p>
      </w:tc>
      <w:tc>
        <w:tcPr>
          <w:tcW w:w="5948" w:type="dxa"/>
        </w:tcPr>
        <w:p w14:paraId="3D66E39E" w14:textId="77777777" w:rsidR="005A4B15" w:rsidRPr="00BD2583" w:rsidRDefault="005A4B15">
          <w:pPr>
            <w:pStyle w:val="Header"/>
            <w:cnfStyle w:val="100000000000" w:firstRow="1" w:lastRow="0" w:firstColumn="0" w:lastColumn="0" w:oddVBand="0" w:evenVBand="0" w:oddHBand="0" w:evenHBand="0" w:firstRowFirstColumn="0" w:firstRowLastColumn="0" w:lastRowFirstColumn="0" w:lastRowLastColumn="0"/>
          </w:pPr>
        </w:p>
      </w:tc>
    </w:tr>
    <w:tr w:rsidR="005A4B15" w:rsidRPr="00BD2583" w14:paraId="728578B5" w14:textId="77777777" w:rsidTr="00BD2583">
      <w:sdt>
        <w:sdtPr>
          <w:rPr>
            <w:rFonts w:ascii="Verdana" w:hAnsi="Verdana"/>
          </w:rPr>
          <w:alias w:val="Subject"/>
          <w:tag w:val=""/>
          <w:id w:val="2104529508"/>
          <w:placeholder>
            <w:docPart w:val="762749AE827846648B51DAB77E29BCB6"/>
          </w:placeholder>
          <w:dataBinding w:prefixMappings="xmlns:ns0='http://purl.org/dc/elements/1.1/' xmlns:ns1='http://schemas.openxmlformats.org/package/2006/metadata/core-properties' " w:xpath="/ns1:coreProperties[1]/ns0:subject[1]" w:storeItemID="{6C3C8BC8-F283-45AE-878A-BAB7291924A1}"/>
          <w:text/>
        </w:sdtPr>
        <w:sdtEndPr/>
        <w:sdtContent>
          <w:tc>
            <w:tcPr>
              <w:cnfStyle w:val="001000000000" w:firstRow="0" w:lastRow="0" w:firstColumn="1" w:lastColumn="0" w:oddVBand="0" w:evenVBand="0" w:oddHBand="0" w:evenHBand="0" w:firstRowFirstColumn="0" w:firstRowLastColumn="0" w:lastRowFirstColumn="0" w:lastRowLastColumn="0"/>
              <w:tcW w:w="5948" w:type="dxa"/>
            </w:tcPr>
            <w:p w14:paraId="68FE3BC6" w14:textId="045FB3D6" w:rsidR="005A4B15" w:rsidRPr="00B1663D" w:rsidRDefault="00BD0783">
              <w:pPr>
                <w:pStyle w:val="Header"/>
                <w:rPr>
                  <w:rFonts w:ascii="Verdana" w:hAnsi="Verdana"/>
                </w:rPr>
              </w:pPr>
              <w:r>
                <w:rPr>
                  <w:rFonts w:ascii="Verdana" w:hAnsi="Verdana"/>
                </w:rPr>
                <w:t>Data Centre Transition</w:t>
              </w:r>
            </w:p>
          </w:tc>
        </w:sdtContent>
      </w:sdt>
      <w:sdt>
        <w:sdtPr>
          <w:rPr>
            <w:rFonts w:ascii="Verdana" w:hAnsi="Verdana" w:cstheme="minorHAnsi"/>
            <w:lang w:val="en-US"/>
          </w:rPr>
          <w:alias w:val="Title"/>
          <w:tag w:val=""/>
          <w:id w:val="-929507106"/>
          <w:placeholder>
            <w:docPart w:val="5F8731BED98A47BC801B0255ACC06F3E"/>
          </w:placeholder>
          <w:dataBinding w:prefixMappings="xmlns:ns0='http://purl.org/dc/elements/1.1/' xmlns:ns1='http://schemas.openxmlformats.org/package/2006/metadata/core-properties' " w:xpath="/ns1:coreProperties[1]/ns0:title[1]" w:storeItemID="{6C3C8BC8-F283-45AE-878A-BAB7291924A1}"/>
          <w:text/>
        </w:sdtPr>
        <w:sdtEndPr/>
        <w:sdtContent>
          <w:tc>
            <w:tcPr>
              <w:tcW w:w="5948" w:type="dxa"/>
            </w:tcPr>
            <w:p w14:paraId="7C4808C5" w14:textId="543EDF6A" w:rsidR="005A4B15" w:rsidRPr="00B1663D" w:rsidRDefault="007D7979" w:rsidP="00B1663D">
              <w:pPr>
                <w:tabs>
                  <w:tab w:val="center" w:pos="4320"/>
                  <w:tab w:val="right" w:pos="8640"/>
                </w:tabs>
                <w:jc w:val="right"/>
                <w:cnfStyle w:val="000000000000" w:firstRow="0" w:lastRow="0" w:firstColumn="0" w:lastColumn="0" w:oddVBand="0" w:evenVBand="0" w:oddHBand="0" w:evenHBand="0" w:firstRowFirstColumn="0" w:firstRowLastColumn="0" w:lastRowFirstColumn="0" w:lastRowLastColumn="0"/>
                <w:rPr>
                  <w:rFonts w:ascii="Verdana" w:hAnsi="Verdana" w:cstheme="minorHAnsi"/>
                  <w:lang w:val="en-US"/>
                </w:rPr>
              </w:pPr>
              <w:r>
                <w:rPr>
                  <w:rFonts w:ascii="Verdana" w:hAnsi="Verdana" w:cstheme="minorHAnsi"/>
                  <w:lang w:val="en-US"/>
                </w:rPr>
                <w:t>Final Internal Audit Report</w:t>
              </w:r>
            </w:p>
          </w:tc>
        </w:sdtContent>
      </w:sdt>
    </w:tr>
    <w:tr w:rsidR="005A4B15" w:rsidRPr="00BD2583" w14:paraId="55B84FD0" w14:textId="77777777" w:rsidTr="00BD2583">
      <w:tc>
        <w:tcPr>
          <w:cnfStyle w:val="001000000000" w:firstRow="0" w:lastRow="0" w:firstColumn="1" w:lastColumn="0" w:oddVBand="0" w:evenVBand="0" w:oddHBand="0" w:evenHBand="0" w:firstRowFirstColumn="0" w:firstRowLastColumn="0" w:lastRowFirstColumn="0" w:lastRowLastColumn="0"/>
          <w:tcW w:w="5948" w:type="dxa"/>
        </w:tcPr>
        <w:p w14:paraId="05749D6F" w14:textId="77777777" w:rsidR="005A4B15" w:rsidRPr="00BD2583" w:rsidRDefault="005A4B15">
          <w:pPr>
            <w:pStyle w:val="Header"/>
            <w:rPr>
              <w:rFonts w:ascii="Verdana" w:hAnsi="Verdana"/>
            </w:rPr>
          </w:pPr>
        </w:p>
      </w:tc>
      <w:tc>
        <w:tcPr>
          <w:tcW w:w="5948" w:type="dxa"/>
        </w:tcPr>
        <w:p w14:paraId="65C87188" w14:textId="77777777" w:rsidR="005A4B15" w:rsidRPr="00BD2583" w:rsidRDefault="005A4B15">
          <w:pPr>
            <w:pStyle w:val="Header"/>
            <w:cnfStyle w:val="000000000000" w:firstRow="0" w:lastRow="0" w:firstColumn="0" w:lastColumn="0" w:oddVBand="0" w:evenVBand="0" w:oddHBand="0" w:evenHBand="0" w:firstRowFirstColumn="0" w:firstRowLastColumn="0" w:lastRowFirstColumn="0" w:lastRowLastColumn="0"/>
            <w:rPr>
              <w:rFonts w:ascii="Verdana" w:hAnsi="Verdana"/>
            </w:rPr>
          </w:pPr>
        </w:p>
      </w:tc>
    </w:tr>
  </w:tbl>
  <w:p w14:paraId="0B752FEB" w14:textId="1D2C077E" w:rsidR="005A4B15" w:rsidRPr="0021059F" w:rsidRDefault="005A4B15">
    <w:pPr>
      <w:pStyle w:val="Header"/>
      <w:rPr>
        <w:rFonts w:ascii="Verdana" w:hAnsi="Verdana"/>
        <w:sz w:val="36"/>
        <w:szCs w:val="3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1057" w:type="dxa"/>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5948"/>
      <w:gridCol w:w="5109"/>
    </w:tblGrid>
    <w:tr w:rsidR="005A4B15" w:rsidRPr="00BD2583" w14:paraId="46F69E15" w14:textId="77777777" w:rsidTr="002B471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48" w:type="dxa"/>
        </w:tcPr>
        <w:p w14:paraId="29F4F569" w14:textId="77777777" w:rsidR="005A4B15" w:rsidRPr="00BD2583" w:rsidRDefault="005A4B15">
          <w:pPr>
            <w:pStyle w:val="Header"/>
          </w:pPr>
        </w:p>
      </w:tc>
      <w:tc>
        <w:tcPr>
          <w:tcW w:w="5109" w:type="dxa"/>
        </w:tcPr>
        <w:p w14:paraId="357790B1" w14:textId="77777777" w:rsidR="005A4B15" w:rsidRPr="00BD2583" w:rsidRDefault="005A4B15">
          <w:pPr>
            <w:pStyle w:val="Header"/>
            <w:cnfStyle w:val="100000000000" w:firstRow="1" w:lastRow="0" w:firstColumn="0" w:lastColumn="0" w:oddVBand="0" w:evenVBand="0" w:oddHBand="0" w:evenHBand="0" w:firstRowFirstColumn="0" w:firstRowLastColumn="0" w:lastRowFirstColumn="0" w:lastRowLastColumn="0"/>
          </w:pPr>
        </w:p>
      </w:tc>
    </w:tr>
    <w:tr w:rsidR="005A4B15" w:rsidRPr="00BD2583" w14:paraId="356F4B70" w14:textId="77777777" w:rsidTr="002B471B">
      <w:sdt>
        <w:sdtPr>
          <w:rPr>
            <w:rFonts w:ascii="Verdana" w:hAnsi="Verdana"/>
          </w:rPr>
          <w:alias w:val="Subject"/>
          <w:tag w:val=""/>
          <w:id w:val="-983002413"/>
          <w:placeholder>
            <w:docPart w:val="43FAA3A4E9BF4919A9130662DEE2220B"/>
          </w:placeholder>
          <w:dataBinding w:prefixMappings="xmlns:ns0='http://purl.org/dc/elements/1.1/' xmlns:ns1='http://schemas.openxmlformats.org/package/2006/metadata/core-properties' " w:xpath="/ns1:coreProperties[1]/ns0:subject[1]" w:storeItemID="{6C3C8BC8-F283-45AE-878A-BAB7291924A1}"/>
          <w:text/>
        </w:sdtPr>
        <w:sdtEndPr/>
        <w:sdtContent>
          <w:tc>
            <w:tcPr>
              <w:cnfStyle w:val="001000000000" w:firstRow="0" w:lastRow="0" w:firstColumn="1" w:lastColumn="0" w:oddVBand="0" w:evenVBand="0" w:oddHBand="0" w:evenHBand="0" w:firstRowFirstColumn="0" w:firstRowLastColumn="0" w:lastRowFirstColumn="0" w:lastRowLastColumn="0"/>
              <w:tcW w:w="5948" w:type="dxa"/>
            </w:tcPr>
            <w:p w14:paraId="7E1B65EA" w14:textId="3055137B" w:rsidR="005A4B15" w:rsidRPr="00B1663D" w:rsidRDefault="00BD0783">
              <w:pPr>
                <w:pStyle w:val="Header"/>
                <w:rPr>
                  <w:rFonts w:ascii="Verdana" w:hAnsi="Verdana"/>
                </w:rPr>
              </w:pPr>
              <w:r>
                <w:rPr>
                  <w:rFonts w:ascii="Verdana" w:hAnsi="Verdana"/>
                </w:rPr>
                <w:t>Data Centre Transition</w:t>
              </w:r>
            </w:p>
          </w:tc>
        </w:sdtContent>
      </w:sdt>
      <w:tc>
        <w:tcPr>
          <w:tcW w:w="5109" w:type="dxa"/>
        </w:tcPr>
        <w:p w14:paraId="7C21BD7C" w14:textId="16F0C91F" w:rsidR="005A4B15" w:rsidRPr="00B1663D" w:rsidRDefault="005A4B15" w:rsidP="00B1663D">
          <w:pPr>
            <w:tabs>
              <w:tab w:val="center" w:pos="4320"/>
              <w:tab w:val="right" w:pos="8640"/>
            </w:tabs>
            <w:jc w:val="right"/>
            <w:cnfStyle w:val="000000000000" w:firstRow="0" w:lastRow="0" w:firstColumn="0" w:lastColumn="0" w:oddVBand="0" w:evenVBand="0" w:oddHBand="0" w:evenHBand="0" w:firstRowFirstColumn="0" w:firstRowLastColumn="0" w:lastRowFirstColumn="0" w:lastRowLastColumn="0"/>
            <w:rPr>
              <w:rFonts w:ascii="Verdana" w:hAnsi="Verdana" w:cstheme="minorHAnsi"/>
              <w:lang w:val="en-US"/>
            </w:rPr>
          </w:pPr>
          <w:r>
            <w:rPr>
              <w:rFonts w:ascii="Verdana" w:hAnsi="Verdana" w:cstheme="minorHAnsi"/>
              <w:lang w:val="en-US"/>
            </w:rPr>
            <w:t xml:space="preserve">Appendix </w:t>
          </w:r>
          <w:r w:rsidR="00F22E2E">
            <w:rPr>
              <w:rFonts w:ascii="Verdana" w:hAnsi="Verdana" w:cstheme="minorHAnsi"/>
              <w:lang w:val="en-US"/>
            </w:rPr>
            <w:t>A</w:t>
          </w:r>
        </w:p>
      </w:tc>
    </w:tr>
    <w:tr w:rsidR="005A4B15" w:rsidRPr="00BD2583" w14:paraId="4B79006D" w14:textId="77777777" w:rsidTr="002B471B">
      <w:tc>
        <w:tcPr>
          <w:cnfStyle w:val="001000000000" w:firstRow="0" w:lastRow="0" w:firstColumn="1" w:lastColumn="0" w:oddVBand="0" w:evenVBand="0" w:oddHBand="0" w:evenHBand="0" w:firstRowFirstColumn="0" w:firstRowLastColumn="0" w:lastRowFirstColumn="0" w:lastRowLastColumn="0"/>
          <w:tcW w:w="5948" w:type="dxa"/>
        </w:tcPr>
        <w:p w14:paraId="09ADD83D" w14:textId="77777777" w:rsidR="005A4B15" w:rsidRPr="00BD2583" w:rsidRDefault="005A4B15">
          <w:pPr>
            <w:pStyle w:val="Header"/>
            <w:rPr>
              <w:rFonts w:ascii="Verdana" w:hAnsi="Verdana"/>
            </w:rPr>
          </w:pPr>
        </w:p>
      </w:tc>
      <w:tc>
        <w:tcPr>
          <w:tcW w:w="5109" w:type="dxa"/>
        </w:tcPr>
        <w:p w14:paraId="6D4D59C0" w14:textId="77777777" w:rsidR="005A4B15" w:rsidRPr="00BD2583" w:rsidRDefault="005A4B15">
          <w:pPr>
            <w:pStyle w:val="Header"/>
            <w:cnfStyle w:val="000000000000" w:firstRow="0" w:lastRow="0" w:firstColumn="0" w:lastColumn="0" w:oddVBand="0" w:evenVBand="0" w:oddHBand="0" w:evenHBand="0" w:firstRowFirstColumn="0" w:firstRowLastColumn="0" w:lastRowFirstColumn="0" w:lastRowLastColumn="0"/>
            <w:rPr>
              <w:rFonts w:ascii="Verdana" w:hAnsi="Verdana"/>
            </w:rPr>
          </w:pPr>
        </w:p>
      </w:tc>
    </w:tr>
  </w:tbl>
  <w:p w14:paraId="7C12422A" w14:textId="77777777" w:rsidR="005A4B15" w:rsidRPr="0021059F" w:rsidRDefault="005A4B15">
    <w:pPr>
      <w:pStyle w:val="Header"/>
      <w:rPr>
        <w:rFonts w:ascii="Verdana" w:hAnsi="Verdana"/>
        <w:sz w:val="36"/>
        <w:szCs w:val="3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6A434" w14:textId="13B5A64E" w:rsidR="005A4B15" w:rsidRPr="0021059F" w:rsidRDefault="005A4B15" w:rsidP="004E132A">
    <w:pPr>
      <w:pStyle w:val="Header"/>
      <w:rPr>
        <w:rFonts w:ascii="Verdana" w:hAnsi="Verdana"/>
        <w:sz w:val="36"/>
        <w:szCs w:val="36"/>
      </w:rPr>
    </w:pPr>
    <w:r>
      <w:rPr>
        <w:rFonts w:ascii="Verdana" w:hAnsi="Verdana"/>
        <w:noProof/>
        <w:sz w:val="36"/>
        <w:szCs w:val="36"/>
      </w:rPr>
      <w:drawing>
        <wp:anchor distT="0" distB="0" distL="114300" distR="114300" simplePos="0" relativeHeight="251657728" behindDoc="1" locked="0" layoutInCell="0" allowOverlap="1" wp14:anchorId="2DD058CD" wp14:editId="11219DE1">
          <wp:simplePos x="0" y="0"/>
          <wp:positionH relativeFrom="margin">
            <wp:posOffset>20955</wp:posOffset>
          </wp:positionH>
          <wp:positionV relativeFrom="margin">
            <wp:posOffset>-1041516</wp:posOffset>
          </wp:positionV>
          <wp:extent cx="7560310" cy="11118850"/>
          <wp:effectExtent l="0" t="0" r="2540"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11188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8044E7"/>
    <w:multiLevelType w:val="hybridMultilevel"/>
    <w:tmpl w:val="49EEB3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0D002AF"/>
    <w:multiLevelType w:val="hybridMultilevel"/>
    <w:tmpl w:val="62F020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B26E43"/>
    <w:multiLevelType w:val="hybridMultilevel"/>
    <w:tmpl w:val="4E72CAC0"/>
    <w:lvl w:ilvl="0" w:tplc="3A0A0DC8">
      <w:start w:val="1"/>
      <w:numFmt w:val="decimal"/>
      <w:lvlText w:val="2.%1"/>
      <w:lvlJc w:val="left"/>
      <w:pPr>
        <w:ind w:left="720" w:hanging="360"/>
      </w:pPr>
      <w:rPr>
        <w:rFonts w:ascii="Verdana" w:hAnsi="Verdana" w:hint="default"/>
        <w:b w:val="0"/>
        <w:bCs w:val="0"/>
        <w:color w:val="auto"/>
        <w:sz w:val="24"/>
        <w:szCs w:val="24"/>
      </w:r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D011FF"/>
    <w:multiLevelType w:val="hybridMultilevel"/>
    <w:tmpl w:val="DBE2FF30"/>
    <w:lvl w:ilvl="0" w:tplc="C622A74E">
      <w:start w:val="1"/>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4761914"/>
    <w:multiLevelType w:val="hybridMultilevel"/>
    <w:tmpl w:val="7CC051DE"/>
    <w:lvl w:ilvl="0" w:tplc="3A0A0DC8">
      <w:start w:val="1"/>
      <w:numFmt w:val="decimal"/>
      <w:lvlText w:val="2.%1"/>
      <w:lvlJc w:val="left"/>
      <w:pPr>
        <w:ind w:left="720" w:hanging="360"/>
      </w:pPr>
      <w:rPr>
        <w:rFonts w:ascii="Verdana" w:hAnsi="Verdana" w:hint="default"/>
        <w:b w:val="0"/>
        <w:bCs w:val="0"/>
        <w:color w:val="auto"/>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8520D28"/>
    <w:multiLevelType w:val="hybridMultilevel"/>
    <w:tmpl w:val="C10EB532"/>
    <w:lvl w:ilvl="0" w:tplc="F20EBFC6">
      <w:start w:val="1"/>
      <w:numFmt w:val="bullet"/>
      <w:lvlText w:val=""/>
      <w:lvlJc w:val="left"/>
      <w:pPr>
        <w:ind w:left="1287" w:hanging="360"/>
      </w:pPr>
      <w:rPr>
        <w:rFonts w:ascii="Symbol" w:hAnsi="Symbol" w:hint="default"/>
        <w:sz w:val="22"/>
        <w:szCs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63533399"/>
    <w:multiLevelType w:val="hybridMultilevel"/>
    <w:tmpl w:val="55E8FBD2"/>
    <w:lvl w:ilvl="0" w:tplc="3A0A0DC8">
      <w:start w:val="1"/>
      <w:numFmt w:val="decimal"/>
      <w:lvlText w:val="2.%1"/>
      <w:lvlJc w:val="left"/>
      <w:pPr>
        <w:ind w:left="1080" w:hanging="360"/>
      </w:pPr>
      <w:rPr>
        <w:rFonts w:ascii="Verdana" w:hAnsi="Verdana" w:hint="default"/>
        <w:b w:val="0"/>
        <w:bCs w:val="0"/>
        <w:color w:val="auto"/>
        <w:sz w:val="24"/>
        <w:szCs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6481727F"/>
    <w:multiLevelType w:val="hybridMultilevel"/>
    <w:tmpl w:val="79009B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1494087"/>
    <w:multiLevelType w:val="hybridMultilevel"/>
    <w:tmpl w:val="938ABA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26964E8"/>
    <w:multiLevelType w:val="hybridMultilevel"/>
    <w:tmpl w:val="E2CE7D4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75EF16F5"/>
    <w:multiLevelType w:val="hybridMultilevel"/>
    <w:tmpl w:val="C92E5C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79A63350"/>
    <w:multiLevelType w:val="hybridMultilevel"/>
    <w:tmpl w:val="B3928E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3"/>
  </w:num>
  <w:num w:numId="4">
    <w:abstractNumId w:val="2"/>
  </w:num>
  <w:num w:numId="5">
    <w:abstractNumId w:val="0"/>
  </w:num>
  <w:num w:numId="6">
    <w:abstractNumId w:val="9"/>
  </w:num>
  <w:num w:numId="7">
    <w:abstractNumId w:val="5"/>
  </w:num>
  <w:num w:numId="8">
    <w:abstractNumId w:val="1"/>
  </w:num>
  <w:num w:numId="9">
    <w:abstractNumId w:val="4"/>
  </w:num>
  <w:num w:numId="10">
    <w:abstractNumId w:val="10"/>
  </w:num>
  <w:num w:numId="11">
    <w:abstractNumId w:val="8"/>
  </w:num>
  <w:num w:numId="12">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2583"/>
    <w:rsid w:val="0000164C"/>
    <w:rsid w:val="000022A8"/>
    <w:rsid w:val="00004237"/>
    <w:rsid w:val="00006F8D"/>
    <w:rsid w:val="000079DA"/>
    <w:rsid w:val="00007D03"/>
    <w:rsid w:val="00010300"/>
    <w:rsid w:val="00011789"/>
    <w:rsid w:val="00012457"/>
    <w:rsid w:val="00012D78"/>
    <w:rsid w:val="00012D8B"/>
    <w:rsid w:val="00016FE9"/>
    <w:rsid w:val="000176AA"/>
    <w:rsid w:val="00020419"/>
    <w:rsid w:val="0002082D"/>
    <w:rsid w:val="00021ECB"/>
    <w:rsid w:val="00022EF5"/>
    <w:rsid w:val="00024E5C"/>
    <w:rsid w:val="00025825"/>
    <w:rsid w:val="00026DF4"/>
    <w:rsid w:val="0002781E"/>
    <w:rsid w:val="00027A89"/>
    <w:rsid w:val="00030FF3"/>
    <w:rsid w:val="000334D4"/>
    <w:rsid w:val="00033A87"/>
    <w:rsid w:val="00033E30"/>
    <w:rsid w:val="00034604"/>
    <w:rsid w:val="00040022"/>
    <w:rsid w:val="00040C66"/>
    <w:rsid w:val="00041373"/>
    <w:rsid w:val="00041D20"/>
    <w:rsid w:val="00041FBA"/>
    <w:rsid w:val="00044318"/>
    <w:rsid w:val="000478D3"/>
    <w:rsid w:val="00050F5B"/>
    <w:rsid w:val="000527D8"/>
    <w:rsid w:val="00052C6F"/>
    <w:rsid w:val="00053147"/>
    <w:rsid w:val="000546EC"/>
    <w:rsid w:val="00055B39"/>
    <w:rsid w:val="00056660"/>
    <w:rsid w:val="00056DA1"/>
    <w:rsid w:val="00057D64"/>
    <w:rsid w:val="00060DDE"/>
    <w:rsid w:val="00061281"/>
    <w:rsid w:val="00061349"/>
    <w:rsid w:val="00061909"/>
    <w:rsid w:val="000628B7"/>
    <w:rsid w:val="00063547"/>
    <w:rsid w:val="00063C5C"/>
    <w:rsid w:val="00066CE5"/>
    <w:rsid w:val="0006705A"/>
    <w:rsid w:val="0007066C"/>
    <w:rsid w:val="000724B7"/>
    <w:rsid w:val="00072FAD"/>
    <w:rsid w:val="00073E5C"/>
    <w:rsid w:val="00074069"/>
    <w:rsid w:val="00074F34"/>
    <w:rsid w:val="00081122"/>
    <w:rsid w:val="0008294A"/>
    <w:rsid w:val="00083650"/>
    <w:rsid w:val="00083790"/>
    <w:rsid w:val="00085CBF"/>
    <w:rsid w:val="00085D4B"/>
    <w:rsid w:val="00087B18"/>
    <w:rsid w:val="00091CD6"/>
    <w:rsid w:val="0009241B"/>
    <w:rsid w:val="00092F30"/>
    <w:rsid w:val="000931A0"/>
    <w:rsid w:val="00094C7B"/>
    <w:rsid w:val="00095D2B"/>
    <w:rsid w:val="000A1429"/>
    <w:rsid w:val="000A2636"/>
    <w:rsid w:val="000A2CC2"/>
    <w:rsid w:val="000A3E32"/>
    <w:rsid w:val="000B2133"/>
    <w:rsid w:val="000B6093"/>
    <w:rsid w:val="000B6466"/>
    <w:rsid w:val="000C207D"/>
    <w:rsid w:val="000C3B5F"/>
    <w:rsid w:val="000C5F36"/>
    <w:rsid w:val="000D0ECA"/>
    <w:rsid w:val="000D1051"/>
    <w:rsid w:val="000D215F"/>
    <w:rsid w:val="000D3EC1"/>
    <w:rsid w:val="000D7DD8"/>
    <w:rsid w:val="000E47FE"/>
    <w:rsid w:val="000E4FB6"/>
    <w:rsid w:val="000E6134"/>
    <w:rsid w:val="000E7C48"/>
    <w:rsid w:val="000E7D8E"/>
    <w:rsid w:val="000F2FE5"/>
    <w:rsid w:val="000F3F65"/>
    <w:rsid w:val="000F5238"/>
    <w:rsid w:val="000F79B9"/>
    <w:rsid w:val="001012B8"/>
    <w:rsid w:val="00101D92"/>
    <w:rsid w:val="00101E68"/>
    <w:rsid w:val="00102F31"/>
    <w:rsid w:val="00103D7F"/>
    <w:rsid w:val="00104B38"/>
    <w:rsid w:val="001059E6"/>
    <w:rsid w:val="001108AA"/>
    <w:rsid w:val="00110FF5"/>
    <w:rsid w:val="00113BBB"/>
    <w:rsid w:val="00114660"/>
    <w:rsid w:val="00117934"/>
    <w:rsid w:val="001206D9"/>
    <w:rsid w:val="001269F6"/>
    <w:rsid w:val="00126E42"/>
    <w:rsid w:val="00126FDE"/>
    <w:rsid w:val="00127D5C"/>
    <w:rsid w:val="00130F9B"/>
    <w:rsid w:val="0013158F"/>
    <w:rsid w:val="00137699"/>
    <w:rsid w:val="00143CE1"/>
    <w:rsid w:val="00144C73"/>
    <w:rsid w:val="00145B24"/>
    <w:rsid w:val="00146E63"/>
    <w:rsid w:val="0015091C"/>
    <w:rsid w:val="00152B3D"/>
    <w:rsid w:val="00153B76"/>
    <w:rsid w:val="0015466D"/>
    <w:rsid w:val="00157808"/>
    <w:rsid w:val="00161E81"/>
    <w:rsid w:val="00163470"/>
    <w:rsid w:val="00165863"/>
    <w:rsid w:val="0017153E"/>
    <w:rsid w:val="0017233E"/>
    <w:rsid w:val="00173AA6"/>
    <w:rsid w:val="00174D82"/>
    <w:rsid w:val="00175237"/>
    <w:rsid w:val="00176F87"/>
    <w:rsid w:val="001774D0"/>
    <w:rsid w:val="00182086"/>
    <w:rsid w:val="001829BB"/>
    <w:rsid w:val="001832C2"/>
    <w:rsid w:val="00183E3D"/>
    <w:rsid w:val="00186941"/>
    <w:rsid w:val="00187BDB"/>
    <w:rsid w:val="00193346"/>
    <w:rsid w:val="00193742"/>
    <w:rsid w:val="00194F0F"/>
    <w:rsid w:val="001952A5"/>
    <w:rsid w:val="0019581C"/>
    <w:rsid w:val="00197B64"/>
    <w:rsid w:val="001A0660"/>
    <w:rsid w:val="001A115D"/>
    <w:rsid w:val="001A37BB"/>
    <w:rsid w:val="001A5C2B"/>
    <w:rsid w:val="001A5C64"/>
    <w:rsid w:val="001A5CA7"/>
    <w:rsid w:val="001A5F09"/>
    <w:rsid w:val="001A75EE"/>
    <w:rsid w:val="001B0A3C"/>
    <w:rsid w:val="001B5FE5"/>
    <w:rsid w:val="001C1877"/>
    <w:rsid w:val="001C2F70"/>
    <w:rsid w:val="001C45E5"/>
    <w:rsid w:val="001C4EA1"/>
    <w:rsid w:val="001C704A"/>
    <w:rsid w:val="001D0C51"/>
    <w:rsid w:val="001D1451"/>
    <w:rsid w:val="001D1ADC"/>
    <w:rsid w:val="001D3BDE"/>
    <w:rsid w:val="001D5E3D"/>
    <w:rsid w:val="001D7EE6"/>
    <w:rsid w:val="001E03C2"/>
    <w:rsid w:val="001E1733"/>
    <w:rsid w:val="001E1C67"/>
    <w:rsid w:val="001E2B51"/>
    <w:rsid w:val="001E6BCA"/>
    <w:rsid w:val="001E7EE4"/>
    <w:rsid w:val="001F3028"/>
    <w:rsid w:val="001F36AF"/>
    <w:rsid w:val="001F3799"/>
    <w:rsid w:val="001F3E91"/>
    <w:rsid w:val="001F54A0"/>
    <w:rsid w:val="001F592F"/>
    <w:rsid w:val="001F6643"/>
    <w:rsid w:val="001F6832"/>
    <w:rsid w:val="0020050E"/>
    <w:rsid w:val="002012FA"/>
    <w:rsid w:val="00201BB8"/>
    <w:rsid w:val="002032C2"/>
    <w:rsid w:val="00203A17"/>
    <w:rsid w:val="00205826"/>
    <w:rsid w:val="00210515"/>
    <w:rsid w:val="0021059F"/>
    <w:rsid w:val="00212367"/>
    <w:rsid w:val="00213B0C"/>
    <w:rsid w:val="00215CE4"/>
    <w:rsid w:val="002174AF"/>
    <w:rsid w:val="00220309"/>
    <w:rsid w:val="00222B85"/>
    <w:rsid w:val="00225F54"/>
    <w:rsid w:val="00227045"/>
    <w:rsid w:val="00230635"/>
    <w:rsid w:val="002311DF"/>
    <w:rsid w:val="002336FF"/>
    <w:rsid w:val="002377E8"/>
    <w:rsid w:val="00237AB0"/>
    <w:rsid w:val="00240FFB"/>
    <w:rsid w:val="00242B38"/>
    <w:rsid w:val="00246340"/>
    <w:rsid w:val="002500A8"/>
    <w:rsid w:val="00250E3C"/>
    <w:rsid w:val="00251C03"/>
    <w:rsid w:val="00255AAB"/>
    <w:rsid w:val="00257B7C"/>
    <w:rsid w:val="002614CE"/>
    <w:rsid w:val="002621CB"/>
    <w:rsid w:val="00262D0A"/>
    <w:rsid w:val="002636C7"/>
    <w:rsid w:val="002639D7"/>
    <w:rsid w:val="00263CBE"/>
    <w:rsid w:val="00264B0B"/>
    <w:rsid w:val="00264E46"/>
    <w:rsid w:val="00270C56"/>
    <w:rsid w:val="00270DAA"/>
    <w:rsid w:val="00271083"/>
    <w:rsid w:val="00273DBF"/>
    <w:rsid w:val="00275309"/>
    <w:rsid w:val="00277D8C"/>
    <w:rsid w:val="00280F4C"/>
    <w:rsid w:val="0028114E"/>
    <w:rsid w:val="002811C7"/>
    <w:rsid w:val="00281A0F"/>
    <w:rsid w:val="002821BC"/>
    <w:rsid w:val="00282749"/>
    <w:rsid w:val="00283EE1"/>
    <w:rsid w:val="002849F6"/>
    <w:rsid w:val="00284B1F"/>
    <w:rsid w:val="00284BCD"/>
    <w:rsid w:val="00284F41"/>
    <w:rsid w:val="00285069"/>
    <w:rsid w:val="00286E4C"/>
    <w:rsid w:val="00287259"/>
    <w:rsid w:val="002878D8"/>
    <w:rsid w:val="002909C0"/>
    <w:rsid w:val="0029247F"/>
    <w:rsid w:val="00295D3A"/>
    <w:rsid w:val="002A1CC6"/>
    <w:rsid w:val="002A2ACF"/>
    <w:rsid w:val="002A2B72"/>
    <w:rsid w:val="002A2BB8"/>
    <w:rsid w:val="002A2BE8"/>
    <w:rsid w:val="002A4C60"/>
    <w:rsid w:val="002A6488"/>
    <w:rsid w:val="002A7B63"/>
    <w:rsid w:val="002B146B"/>
    <w:rsid w:val="002B2595"/>
    <w:rsid w:val="002B471B"/>
    <w:rsid w:val="002B4F7C"/>
    <w:rsid w:val="002B5FB2"/>
    <w:rsid w:val="002B7466"/>
    <w:rsid w:val="002B7E02"/>
    <w:rsid w:val="002C07E8"/>
    <w:rsid w:val="002C07EB"/>
    <w:rsid w:val="002C1B66"/>
    <w:rsid w:val="002C5430"/>
    <w:rsid w:val="002C73E1"/>
    <w:rsid w:val="002C78B1"/>
    <w:rsid w:val="002C79A7"/>
    <w:rsid w:val="002D1C33"/>
    <w:rsid w:val="002D21DE"/>
    <w:rsid w:val="002D403B"/>
    <w:rsid w:val="002E0EAA"/>
    <w:rsid w:val="002E3389"/>
    <w:rsid w:val="002E347A"/>
    <w:rsid w:val="002E3618"/>
    <w:rsid w:val="002E4FFE"/>
    <w:rsid w:val="002E5957"/>
    <w:rsid w:val="002E7F90"/>
    <w:rsid w:val="002F02FC"/>
    <w:rsid w:val="002F0A95"/>
    <w:rsid w:val="002F61E5"/>
    <w:rsid w:val="002F71D5"/>
    <w:rsid w:val="00304A0D"/>
    <w:rsid w:val="00305645"/>
    <w:rsid w:val="00306834"/>
    <w:rsid w:val="00307C6D"/>
    <w:rsid w:val="0031053A"/>
    <w:rsid w:val="0031263D"/>
    <w:rsid w:val="00312D4D"/>
    <w:rsid w:val="00313A42"/>
    <w:rsid w:val="00320CFE"/>
    <w:rsid w:val="00320E01"/>
    <w:rsid w:val="003217DC"/>
    <w:rsid w:val="003223BE"/>
    <w:rsid w:val="00324514"/>
    <w:rsid w:val="0032509B"/>
    <w:rsid w:val="00330A86"/>
    <w:rsid w:val="00330AA4"/>
    <w:rsid w:val="00331FEC"/>
    <w:rsid w:val="003323BC"/>
    <w:rsid w:val="003329E4"/>
    <w:rsid w:val="00333B52"/>
    <w:rsid w:val="00333EAB"/>
    <w:rsid w:val="00337AF0"/>
    <w:rsid w:val="003402F1"/>
    <w:rsid w:val="00341AA3"/>
    <w:rsid w:val="00344673"/>
    <w:rsid w:val="00344F25"/>
    <w:rsid w:val="00345723"/>
    <w:rsid w:val="00347A00"/>
    <w:rsid w:val="00347FEC"/>
    <w:rsid w:val="003509A1"/>
    <w:rsid w:val="00351442"/>
    <w:rsid w:val="0035223A"/>
    <w:rsid w:val="00352D19"/>
    <w:rsid w:val="00352D4C"/>
    <w:rsid w:val="003533EC"/>
    <w:rsid w:val="003634D9"/>
    <w:rsid w:val="00366C3A"/>
    <w:rsid w:val="00367878"/>
    <w:rsid w:val="00367A26"/>
    <w:rsid w:val="00367ADC"/>
    <w:rsid w:val="00367F4E"/>
    <w:rsid w:val="00370685"/>
    <w:rsid w:val="00372AE7"/>
    <w:rsid w:val="00373D7C"/>
    <w:rsid w:val="00376D1B"/>
    <w:rsid w:val="003804FE"/>
    <w:rsid w:val="003824C3"/>
    <w:rsid w:val="00383E0C"/>
    <w:rsid w:val="00384004"/>
    <w:rsid w:val="00384AC8"/>
    <w:rsid w:val="003876C8"/>
    <w:rsid w:val="0039136C"/>
    <w:rsid w:val="00391EF4"/>
    <w:rsid w:val="00392105"/>
    <w:rsid w:val="003950BD"/>
    <w:rsid w:val="00396339"/>
    <w:rsid w:val="003A2FDA"/>
    <w:rsid w:val="003A3EDC"/>
    <w:rsid w:val="003A4DC0"/>
    <w:rsid w:val="003A7E69"/>
    <w:rsid w:val="003B0127"/>
    <w:rsid w:val="003B2D45"/>
    <w:rsid w:val="003B2F8A"/>
    <w:rsid w:val="003B4628"/>
    <w:rsid w:val="003B4860"/>
    <w:rsid w:val="003B4AC9"/>
    <w:rsid w:val="003B7772"/>
    <w:rsid w:val="003B796A"/>
    <w:rsid w:val="003C14B7"/>
    <w:rsid w:val="003C1B6F"/>
    <w:rsid w:val="003C2839"/>
    <w:rsid w:val="003C28E1"/>
    <w:rsid w:val="003C4BAD"/>
    <w:rsid w:val="003C4F30"/>
    <w:rsid w:val="003D0E34"/>
    <w:rsid w:val="003D2AEE"/>
    <w:rsid w:val="003D4370"/>
    <w:rsid w:val="003D542F"/>
    <w:rsid w:val="003D598A"/>
    <w:rsid w:val="003D6A22"/>
    <w:rsid w:val="003E21E8"/>
    <w:rsid w:val="003E36D4"/>
    <w:rsid w:val="003E3ECA"/>
    <w:rsid w:val="003E5565"/>
    <w:rsid w:val="003E582E"/>
    <w:rsid w:val="003E6322"/>
    <w:rsid w:val="003E6A1F"/>
    <w:rsid w:val="003F4E3D"/>
    <w:rsid w:val="003F6E52"/>
    <w:rsid w:val="003F7FDA"/>
    <w:rsid w:val="00402E13"/>
    <w:rsid w:val="00410AA4"/>
    <w:rsid w:val="00411199"/>
    <w:rsid w:val="00411F35"/>
    <w:rsid w:val="00412893"/>
    <w:rsid w:val="00414872"/>
    <w:rsid w:val="004207BF"/>
    <w:rsid w:val="004222EF"/>
    <w:rsid w:val="00424B6C"/>
    <w:rsid w:val="00425D21"/>
    <w:rsid w:val="00427B88"/>
    <w:rsid w:val="0043088C"/>
    <w:rsid w:val="00430FA8"/>
    <w:rsid w:val="004316CC"/>
    <w:rsid w:val="00431C85"/>
    <w:rsid w:val="004327A0"/>
    <w:rsid w:val="0043310A"/>
    <w:rsid w:val="00434267"/>
    <w:rsid w:val="004346FC"/>
    <w:rsid w:val="004354E6"/>
    <w:rsid w:val="00435A46"/>
    <w:rsid w:val="00437360"/>
    <w:rsid w:val="00441BB0"/>
    <w:rsid w:val="004424BE"/>
    <w:rsid w:val="0044363E"/>
    <w:rsid w:val="00444010"/>
    <w:rsid w:val="00444F5F"/>
    <w:rsid w:val="00447629"/>
    <w:rsid w:val="0045112E"/>
    <w:rsid w:val="00451DE3"/>
    <w:rsid w:val="004527B1"/>
    <w:rsid w:val="004537C8"/>
    <w:rsid w:val="00453956"/>
    <w:rsid w:val="00462812"/>
    <w:rsid w:val="004658EE"/>
    <w:rsid w:val="004736CE"/>
    <w:rsid w:val="00476410"/>
    <w:rsid w:val="00482621"/>
    <w:rsid w:val="004826B3"/>
    <w:rsid w:val="00484BC7"/>
    <w:rsid w:val="00486CF5"/>
    <w:rsid w:val="00486D2B"/>
    <w:rsid w:val="00486DD5"/>
    <w:rsid w:val="00486E17"/>
    <w:rsid w:val="004873AD"/>
    <w:rsid w:val="00490161"/>
    <w:rsid w:val="004906D0"/>
    <w:rsid w:val="00490700"/>
    <w:rsid w:val="004917FA"/>
    <w:rsid w:val="00493C59"/>
    <w:rsid w:val="00494581"/>
    <w:rsid w:val="00496967"/>
    <w:rsid w:val="004A48BC"/>
    <w:rsid w:val="004A50A9"/>
    <w:rsid w:val="004A67B5"/>
    <w:rsid w:val="004A6DB1"/>
    <w:rsid w:val="004B1A96"/>
    <w:rsid w:val="004B5735"/>
    <w:rsid w:val="004B64A2"/>
    <w:rsid w:val="004B7260"/>
    <w:rsid w:val="004C1D4C"/>
    <w:rsid w:val="004C32CD"/>
    <w:rsid w:val="004C48A9"/>
    <w:rsid w:val="004C586A"/>
    <w:rsid w:val="004C6080"/>
    <w:rsid w:val="004D045C"/>
    <w:rsid w:val="004D1404"/>
    <w:rsid w:val="004D2293"/>
    <w:rsid w:val="004D3A66"/>
    <w:rsid w:val="004D3B33"/>
    <w:rsid w:val="004D4FA4"/>
    <w:rsid w:val="004D5E5E"/>
    <w:rsid w:val="004D6482"/>
    <w:rsid w:val="004E132A"/>
    <w:rsid w:val="004E1734"/>
    <w:rsid w:val="004E20EA"/>
    <w:rsid w:val="004E304F"/>
    <w:rsid w:val="004E4DEC"/>
    <w:rsid w:val="004E7435"/>
    <w:rsid w:val="004F2325"/>
    <w:rsid w:val="004F410E"/>
    <w:rsid w:val="004F4664"/>
    <w:rsid w:val="004F544A"/>
    <w:rsid w:val="00500281"/>
    <w:rsid w:val="00503F86"/>
    <w:rsid w:val="00506158"/>
    <w:rsid w:val="0050737C"/>
    <w:rsid w:val="00513EBD"/>
    <w:rsid w:val="00514327"/>
    <w:rsid w:val="00515B55"/>
    <w:rsid w:val="005175C3"/>
    <w:rsid w:val="0051786D"/>
    <w:rsid w:val="005178AD"/>
    <w:rsid w:val="00520EE8"/>
    <w:rsid w:val="005222C1"/>
    <w:rsid w:val="00523198"/>
    <w:rsid w:val="00525605"/>
    <w:rsid w:val="00526306"/>
    <w:rsid w:val="00526EB5"/>
    <w:rsid w:val="00527CAF"/>
    <w:rsid w:val="0053467F"/>
    <w:rsid w:val="00534C69"/>
    <w:rsid w:val="00540BD5"/>
    <w:rsid w:val="00541F06"/>
    <w:rsid w:val="005434B1"/>
    <w:rsid w:val="00543C0E"/>
    <w:rsid w:val="0054412C"/>
    <w:rsid w:val="00544A46"/>
    <w:rsid w:val="00544F32"/>
    <w:rsid w:val="005469B0"/>
    <w:rsid w:val="00546E5F"/>
    <w:rsid w:val="0055034C"/>
    <w:rsid w:val="00550529"/>
    <w:rsid w:val="005510DE"/>
    <w:rsid w:val="0055379D"/>
    <w:rsid w:val="005544D7"/>
    <w:rsid w:val="00556395"/>
    <w:rsid w:val="0056016E"/>
    <w:rsid w:val="005611DE"/>
    <w:rsid w:val="00563B47"/>
    <w:rsid w:val="00563BCE"/>
    <w:rsid w:val="00564239"/>
    <w:rsid w:val="00564C0E"/>
    <w:rsid w:val="00570792"/>
    <w:rsid w:val="00570CE8"/>
    <w:rsid w:val="00570F75"/>
    <w:rsid w:val="005734E9"/>
    <w:rsid w:val="00574FDB"/>
    <w:rsid w:val="00576929"/>
    <w:rsid w:val="00577147"/>
    <w:rsid w:val="00577EF2"/>
    <w:rsid w:val="00581751"/>
    <w:rsid w:val="00581A6D"/>
    <w:rsid w:val="005837BD"/>
    <w:rsid w:val="00585478"/>
    <w:rsid w:val="005860A1"/>
    <w:rsid w:val="00586772"/>
    <w:rsid w:val="005869F3"/>
    <w:rsid w:val="00586DF0"/>
    <w:rsid w:val="00590574"/>
    <w:rsid w:val="0059125C"/>
    <w:rsid w:val="005922F6"/>
    <w:rsid w:val="00592379"/>
    <w:rsid w:val="00597F59"/>
    <w:rsid w:val="005A0B48"/>
    <w:rsid w:val="005A0F94"/>
    <w:rsid w:val="005A2997"/>
    <w:rsid w:val="005A35D3"/>
    <w:rsid w:val="005A4B15"/>
    <w:rsid w:val="005A573C"/>
    <w:rsid w:val="005A7B1D"/>
    <w:rsid w:val="005B5EF2"/>
    <w:rsid w:val="005B738D"/>
    <w:rsid w:val="005B76AC"/>
    <w:rsid w:val="005B7C28"/>
    <w:rsid w:val="005C0DB4"/>
    <w:rsid w:val="005C2AAB"/>
    <w:rsid w:val="005C593D"/>
    <w:rsid w:val="005C6367"/>
    <w:rsid w:val="005C67A6"/>
    <w:rsid w:val="005D3279"/>
    <w:rsid w:val="005D37DA"/>
    <w:rsid w:val="005D3E76"/>
    <w:rsid w:val="005D4A27"/>
    <w:rsid w:val="005D4AC5"/>
    <w:rsid w:val="005D5912"/>
    <w:rsid w:val="005D66C7"/>
    <w:rsid w:val="005D68E3"/>
    <w:rsid w:val="005D6FC1"/>
    <w:rsid w:val="005D7166"/>
    <w:rsid w:val="005D7839"/>
    <w:rsid w:val="005D7841"/>
    <w:rsid w:val="005D78CF"/>
    <w:rsid w:val="005E18BB"/>
    <w:rsid w:val="005E2191"/>
    <w:rsid w:val="005E5FA3"/>
    <w:rsid w:val="005F0309"/>
    <w:rsid w:val="005F13FF"/>
    <w:rsid w:val="005F18A1"/>
    <w:rsid w:val="005F1E28"/>
    <w:rsid w:val="005F27EA"/>
    <w:rsid w:val="005F3717"/>
    <w:rsid w:val="005F382B"/>
    <w:rsid w:val="005F3D57"/>
    <w:rsid w:val="005F5374"/>
    <w:rsid w:val="005F5382"/>
    <w:rsid w:val="005F7677"/>
    <w:rsid w:val="0060066F"/>
    <w:rsid w:val="00600841"/>
    <w:rsid w:val="0060130E"/>
    <w:rsid w:val="00601D71"/>
    <w:rsid w:val="00603785"/>
    <w:rsid w:val="006066B3"/>
    <w:rsid w:val="00607BE3"/>
    <w:rsid w:val="00607EB6"/>
    <w:rsid w:val="006112A4"/>
    <w:rsid w:val="00612BA8"/>
    <w:rsid w:val="006134FB"/>
    <w:rsid w:val="00614FD8"/>
    <w:rsid w:val="00616083"/>
    <w:rsid w:val="00621EA0"/>
    <w:rsid w:val="00623156"/>
    <w:rsid w:val="006249C0"/>
    <w:rsid w:val="00626AEB"/>
    <w:rsid w:val="006304EB"/>
    <w:rsid w:val="00630AA1"/>
    <w:rsid w:val="00631A8C"/>
    <w:rsid w:val="00631F61"/>
    <w:rsid w:val="0063255A"/>
    <w:rsid w:val="00641F95"/>
    <w:rsid w:val="0064235B"/>
    <w:rsid w:val="0064328C"/>
    <w:rsid w:val="006438F3"/>
    <w:rsid w:val="00643AD7"/>
    <w:rsid w:val="0064486B"/>
    <w:rsid w:val="006455D5"/>
    <w:rsid w:val="00647373"/>
    <w:rsid w:val="006510FD"/>
    <w:rsid w:val="00651777"/>
    <w:rsid w:val="00651A13"/>
    <w:rsid w:val="00652E78"/>
    <w:rsid w:val="0065305D"/>
    <w:rsid w:val="006540BF"/>
    <w:rsid w:val="006559B7"/>
    <w:rsid w:val="00655DCC"/>
    <w:rsid w:val="00655F76"/>
    <w:rsid w:val="0065638F"/>
    <w:rsid w:val="00656D4F"/>
    <w:rsid w:val="006573BE"/>
    <w:rsid w:val="00657E47"/>
    <w:rsid w:val="006623A8"/>
    <w:rsid w:val="006624B0"/>
    <w:rsid w:val="00662871"/>
    <w:rsid w:val="00662E63"/>
    <w:rsid w:val="006646E9"/>
    <w:rsid w:val="006669E1"/>
    <w:rsid w:val="00667B0C"/>
    <w:rsid w:val="006706F7"/>
    <w:rsid w:val="006756F5"/>
    <w:rsid w:val="006760AD"/>
    <w:rsid w:val="00680A0E"/>
    <w:rsid w:val="006827E5"/>
    <w:rsid w:val="006831DD"/>
    <w:rsid w:val="00685113"/>
    <w:rsid w:val="00690D0B"/>
    <w:rsid w:val="0069196C"/>
    <w:rsid w:val="00693D74"/>
    <w:rsid w:val="00694417"/>
    <w:rsid w:val="006960E5"/>
    <w:rsid w:val="006970AE"/>
    <w:rsid w:val="006A171D"/>
    <w:rsid w:val="006A1E38"/>
    <w:rsid w:val="006A3DBE"/>
    <w:rsid w:val="006A573D"/>
    <w:rsid w:val="006A66CB"/>
    <w:rsid w:val="006B1D79"/>
    <w:rsid w:val="006B49A7"/>
    <w:rsid w:val="006B6365"/>
    <w:rsid w:val="006B6519"/>
    <w:rsid w:val="006B6B85"/>
    <w:rsid w:val="006B74AA"/>
    <w:rsid w:val="006C00F0"/>
    <w:rsid w:val="006C0EA1"/>
    <w:rsid w:val="006C1A10"/>
    <w:rsid w:val="006C39B4"/>
    <w:rsid w:val="006C4B9F"/>
    <w:rsid w:val="006C4E3C"/>
    <w:rsid w:val="006C6CF9"/>
    <w:rsid w:val="006C73CE"/>
    <w:rsid w:val="006D4AA4"/>
    <w:rsid w:val="006D5DA6"/>
    <w:rsid w:val="006D61DB"/>
    <w:rsid w:val="006D69F5"/>
    <w:rsid w:val="006D723F"/>
    <w:rsid w:val="006E182F"/>
    <w:rsid w:val="006E43BF"/>
    <w:rsid w:val="006E5587"/>
    <w:rsid w:val="006E742E"/>
    <w:rsid w:val="006E7755"/>
    <w:rsid w:val="006F138F"/>
    <w:rsid w:val="006F1D48"/>
    <w:rsid w:val="006F255F"/>
    <w:rsid w:val="006F4E37"/>
    <w:rsid w:val="006F59F7"/>
    <w:rsid w:val="006F66EE"/>
    <w:rsid w:val="007015C0"/>
    <w:rsid w:val="00701BAA"/>
    <w:rsid w:val="00702050"/>
    <w:rsid w:val="00704DF6"/>
    <w:rsid w:val="0070509B"/>
    <w:rsid w:val="00705124"/>
    <w:rsid w:val="0070710A"/>
    <w:rsid w:val="00710658"/>
    <w:rsid w:val="007111A1"/>
    <w:rsid w:val="007133E0"/>
    <w:rsid w:val="007146F1"/>
    <w:rsid w:val="00714F15"/>
    <w:rsid w:val="007169B6"/>
    <w:rsid w:val="00717B4C"/>
    <w:rsid w:val="00720536"/>
    <w:rsid w:val="00723F2D"/>
    <w:rsid w:val="007268BE"/>
    <w:rsid w:val="00727A0E"/>
    <w:rsid w:val="007309D1"/>
    <w:rsid w:val="00730C98"/>
    <w:rsid w:val="00732B83"/>
    <w:rsid w:val="00733A5D"/>
    <w:rsid w:val="007349BB"/>
    <w:rsid w:val="00734D39"/>
    <w:rsid w:val="007358AF"/>
    <w:rsid w:val="00736229"/>
    <w:rsid w:val="00736C2D"/>
    <w:rsid w:val="00737726"/>
    <w:rsid w:val="00737F18"/>
    <w:rsid w:val="0074045F"/>
    <w:rsid w:val="00740960"/>
    <w:rsid w:val="0074117E"/>
    <w:rsid w:val="007424EF"/>
    <w:rsid w:val="0074689E"/>
    <w:rsid w:val="007523E3"/>
    <w:rsid w:val="00752CD5"/>
    <w:rsid w:val="00754D0A"/>
    <w:rsid w:val="00755CC8"/>
    <w:rsid w:val="00757793"/>
    <w:rsid w:val="00764904"/>
    <w:rsid w:val="00765CE1"/>
    <w:rsid w:val="00767ACA"/>
    <w:rsid w:val="00771E4C"/>
    <w:rsid w:val="00772A94"/>
    <w:rsid w:val="00773773"/>
    <w:rsid w:val="00773D46"/>
    <w:rsid w:val="00774413"/>
    <w:rsid w:val="007749C4"/>
    <w:rsid w:val="0077597D"/>
    <w:rsid w:val="0078024C"/>
    <w:rsid w:val="007845C5"/>
    <w:rsid w:val="00784D65"/>
    <w:rsid w:val="00784F28"/>
    <w:rsid w:val="007873D4"/>
    <w:rsid w:val="0079219B"/>
    <w:rsid w:val="007922BC"/>
    <w:rsid w:val="0079363D"/>
    <w:rsid w:val="00795B1E"/>
    <w:rsid w:val="00797CDF"/>
    <w:rsid w:val="007A0557"/>
    <w:rsid w:val="007A08CA"/>
    <w:rsid w:val="007A1151"/>
    <w:rsid w:val="007A223B"/>
    <w:rsid w:val="007B316B"/>
    <w:rsid w:val="007B36A1"/>
    <w:rsid w:val="007B382C"/>
    <w:rsid w:val="007B7483"/>
    <w:rsid w:val="007B7742"/>
    <w:rsid w:val="007C26AD"/>
    <w:rsid w:val="007C3488"/>
    <w:rsid w:val="007D044E"/>
    <w:rsid w:val="007D2A8D"/>
    <w:rsid w:val="007D5C5D"/>
    <w:rsid w:val="007D6771"/>
    <w:rsid w:val="007D7387"/>
    <w:rsid w:val="007D73A2"/>
    <w:rsid w:val="007D7979"/>
    <w:rsid w:val="007E0949"/>
    <w:rsid w:val="007E0E3B"/>
    <w:rsid w:val="007E1FD9"/>
    <w:rsid w:val="007E257D"/>
    <w:rsid w:val="007E31DB"/>
    <w:rsid w:val="007E45CE"/>
    <w:rsid w:val="007E460E"/>
    <w:rsid w:val="007E6E48"/>
    <w:rsid w:val="007E75E7"/>
    <w:rsid w:val="007F0E0E"/>
    <w:rsid w:val="007F1B27"/>
    <w:rsid w:val="007F62C0"/>
    <w:rsid w:val="007F7C1B"/>
    <w:rsid w:val="00801B54"/>
    <w:rsid w:val="008032CF"/>
    <w:rsid w:val="00803622"/>
    <w:rsid w:val="008048EE"/>
    <w:rsid w:val="00805E61"/>
    <w:rsid w:val="008063DA"/>
    <w:rsid w:val="0081300A"/>
    <w:rsid w:val="0081348A"/>
    <w:rsid w:val="008168FD"/>
    <w:rsid w:val="008170D0"/>
    <w:rsid w:val="00817BBF"/>
    <w:rsid w:val="008240F1"/>
    <w:rsid w:val="0082532D"/>
    <w:rsid w:val="00827C2E"/>
    <w:rsid w:val="0083031E"/>
    <w:rsid w:val="00831D5A"/>
    <w:rsid w:val="0083467D"/>
    <w:rsid w:val="00835EE4"/>
    <w:rsid w:val="00841EC7"/>
    <w:rsid w:val="0084204D"/>
    <w:rsid w:val="008442B4"/>
    <w:rsid w:val="00844777"/>
    <w:rsid w:val="008447F1"/>
    <w:rsid w:val="00844A72"/>
    <w:rsid w:val="00844F39"/>
    <w:rsid w:val="008471DA"/>
    <w:rsid w:val="00847A9E"/>
    <w:rsid w:val="008548AE"/>
    <w:rsid w:val="00856929"/>
    <w:rsid w:val="00860328"/>
    <w:rsid w:val="00861ACE"/>
    <w:rsid w:val="00864059"/>
    <w:rsid w:val="008649F3"/>
    <w:rsid w:val="00865684"/>
    <w:rsid w:val="00867595"/>
    <w:rsid w:val="008675A6"/>
    <w:rsid w:val="008702D1"/>
    <w:rsid w:val="00874659"/>
    <w:rsid w:val="00874F57"/>
    <w:rsid w:val="0087578E"/>
    <w:rsid w:val="00875935"/>
    <w:rsid w:val="00875940"/>
    <w:rsid w:val="00877088"/>
    <w:rsid w:val="008800A4"/>
    <w:rsid w:val="00881D1E"/>
    <w:rsid w:val="0088225F"/>
    <w:rsid w:val="008829FD"/>
    <w:rsid w:val="00884831"/>
    <w:rsid w:val="008866F7"/>
    <w:rsid w:val="0088782C"/>
    <w:rsid w:val="008902C0"/>
    <w:rsid w:val="0089068A"/>
    <w:rsid w:val="00894976"/>
    <w:rsid w:val="00894C53"/>
    <w:rsid w:val="008A073F"/>
    <w:rsid w:val="008A16C4"/>
    <w:rsid w:val="008A24D1"/>
    <w:rsid w:val="008A276E"/>
    <w:rsid w:val="008A28BA"/>
    <w:rsid w:val="008A3129"/>
    <w:rsid w:val="008A3215"/>
    <w:rsid w:val="008A4A3F"/>
    <w:rsid w:val="008A5412"/>
    <w:rsid w:val="008A59E2"/>
    <w:rsid w:val="008A6374"/>
    <w:rsid w:val="008A7429"/>
    <w:rsid w:val="008B0057"/>
    <w:rsid w:val="008B121B"/>
    <w:rsid w:val="008B1B37"/>
    <w:rsid w:val="008B278B"/>
    <w:rsid w:val="008B3138"/>
    <w:rsid w:val="008B4622"/>
    <w:rsid w:val="008B6677"/>
    <w:rsid w:val="008B6D9D"/>
    <w:rsid w:val="008C111D"/>
    <w:rsid w:val="008C453B"/>
    <w:rsid w:val="008D21EA"/>
    <w:rsid w:val="008D2421"/>
    <w:rsid w:val="008D290E"/>
    <w:rsid w:val="008D46C6"/>
    <w:rsid w:val="008D47C2"/>
    <w:rsid w:val="008D540D"/>
    <w:rsid w:val="008D6143"/>
    <w:rsid w:val="008D627C"/>
    <w:rsid w:val="008E0574"/>
    <w:rsid w:val="008E20E8"/>
    <w:rsid w:val="008E5610"/>
    <w:rsid w:val="008E68F4"/>
    <w:rsid w:val="008F1BA6"/>
    <w:rsid w:val="008F215F"/>
    <w:rsid w:val="008F235C"/>
    <w:rsid w:val="008F3B64"/>
    <w:rsid w:val="008F3C9A"/>
    <w:rsid w:val="008F478E"/>
    <w:rsid w:val="00900B0A"/>
    <w:rsid w:val="009024C7"/>
    <w:rsid w:val="00902FDE"/>
    <w:rsid w:val="00907B46"/>
    <w:rsid w:val="00910EFB"/>
    <w:rsid w:val="00914049"/>
    <w:rsid w:val="00914F11"/>
    <w:rsid w:val="009162C9"/>
    <w:rsid w:val="009164B9"/>
    <w:rsid w:val="00916CDF"/>
    <w:rsid w:val="00922C60"/>
    <w:rsid w:val="00924BF1"/>
    <w:rsid w:val="00930C50"/>
    <w:rsid w:val="00932509"/>
    <w:rsid w:val="00932948"/>
    <w:rsid w:val="0093322C"/>
    <w:rsid w:val="0093433E"/>
    <w:rsid w:val="00934CCC"/>
    <w:rsid w:val="00940779"/>
    <w:rsid w:val="009523BB"/>
    <w:rsid w:val="0095354D"/>
    <w:rsid w:val="00955B4F"/>
    <w:rsid w:val="009569F4"/>
    <w:rsid w:val="00957C29"/>
    <w:rsid w:val="00960EC5"/>
    <w:rsid w:val="00963C39"/>
    <w:rsid w:val="0096496F"/>
    <w:rsid w:val="00965AD8"/>
    <w:rsid w:val="00966385"/>
    <w:rsid w:val="009666C9"/>
    <w:rsid w:val="0097348F"/>
    <w:rsid w:val="00974E2E"/>
    <w:rsid w:val="00975878"/>
    <w:rsid w:val="00976A89"/>
    <w:rsid w:val="00976FDD"/>
    <w:rsid w:val="00980217"/>
    <w:rsid w:val="00981E97"/>
    <w:rsid w:val="00982EE4"/>
    <w:rsid w:val="009855A3"/>
    <w:rsid w:val="0098656C"/>
    <w:rsid w:val="00986B1A"/>
    <w:rsid w:val="00986FA3"/>
    <w:rsid w:val="0098732A"/>
    <w:rsid w:val="00987BDA"/>
    <w:rsid w:val="0099031B"/>
    <w:rsid w:val="0099300B"/>
    <w:rsid w:val="00993904"/>
    <w:rsid w:val="00997057"/>
    <w:rsid w:val="009974F1"/>
    <w:rsid w:val="009A00DB"/>
    <w:rsid w:val="009A0833"/>
    <w:rsid w:val="009A0965"/>
    <w:rsid w:val="009A1A67"/>
    <w:rsid w:val="009A1C2B"/>
    <w:rsid w:val="009A2A1A"/>
    <w:rsid w:val="009A3481"/>
    <w:rsid w:val="009A52F4"/>
    <w:rsid w:val="009B192B"/>
    <w:rsid w:val="009C01A9"/>
    <w:rsid w:val="009C03A8"/>
    <w:rsid w:val="009C1798"/>
    <w:rsid w:val="009C508A"/>
    <w:rsid w:val="009C527C"/>
    <w:rsid w:val="009C5A8D"/>
    <w:rsid w:val="009C6E87"/>
    <w:rsid w:val="009C719B"/>
    <w:rsid w:val="009D1469"/>
    <w:rsid w:val="009D36ED"/>
    <w:rsid w:val="009D6B2C"/>
    <w:rsid w:val="009D7CD1"/>
    <w:rsid w:val="009E0321"/>
    <w:rsid w:val="009E0542"/>
    <w:rsid w:val="009E0E1E"/>
    <w:rsid w:val="009E20A9"/>
    <w:rsid w:val="009E5983"/>
    <w:rsid w:val="009E59E6"/>
    <w:rsid w:val="009E6E16"/>
    <w:rsid w:val="009E7A1C"/>
    <w:rsid w:val="009F3C9E"/>
    <w:rsid w:val="009F5E35"/>
    <w:rsid w:val="00A02668"/>
    <w:rsid w:val="00A03D06"/>
    <w:rsid w:val="00A05B24"/>
    <w:rsid w:val="00A07F58"/>
    <w:rsid w:val="00A1408C"/>
    <w:rsid w:val="00A14103"/>
    <w:rsid w:val="00A14D78"/>
    <w:rsid w:val="00A1588A"/>
    <w:rsid w:val="00A2173F"/>
    <w:rsid w:val="00A2184E"/>
    <w:rsid w:val="00A2190F"/>
    <w:rsid w:val="00A2312E"/>
    <w:rsid w:val="00A2345D"/>
    <w:rsid w:val="00A25FFE"/>
    <w:rsid w:val="00A263F5"/>
    <w:rsid w:val="00A30C48"/>
    <w:rsid w:val="00A41CA6"/>
    <w:rsid w:val="00A423F6"/>
    <w:rsid w:val="00A424F3"/>
    <w:rsid w:val="00A4346D"/>
    <w:rsid w:val="00A43B06"/>
    <w:rsid w:val="00A440F2"/>
    <w:rsid w:val="00A44E9A"/>
    <w:rsid w:val="00A45367"/>
    <w:rsid w:val="00A45915"/>
    <w:rsid w:val="00A468E8"/>
    <w:rsid w:val="00A46A17"/>
    <w:rsid w:val="00A47600"/>
    <w:rsid w:val="00A47841"/>
    <w:rsid w:val="00A500AE"/>
    <w:rsid w:val="00A51DA3"/>
    <w:rsid w:val="00A52564"/>
    <w:rsid w:val="00A55562"/>
    <w:rsid w:val="00A5674F"/>
    <w:rsid w:val="00A57601"/>
    <w:rsid w:val="00A5792F"/>
    <w:rsid w:val="00A57F3C"/>
    <w:rsid w:val="00A6105E"/>
    <w:rsid w:val="00A62A84"/>
    <w:rsid w:val="00A7136E"/>
    <w:rsid w:val="00A82981"/>
    <w:rsid w:val="00A85CF6"/>
    <w:rsid w:val="00A85DFC"/>
    <w:rsid w:val="00A8647B"/>
    <w:rsid w:val="00A87F83"/>
    <w:rsid w:val="00A95093"/>
    <w:rsid w:val="00A954C1"/>
    <w:rsid w:val="00A9559D"/>
    <w:rsid w:val="00A97425"/>
    <w:rsid w:val="00A979A5"/>
    <w:rsid w:val="00AA5599"/>
    <w:rsid w:val="00AA6A7B"/>
    <w:rsid w:val="00AA763D"/>
    <w:rsid w:val="00AB5FBC"/>
    <w:rsid w:val="00AC474F"/>
    <w:rsid w:val="00AC4799"/>
    <w:rsid w:val="00AC62D0"/>
    <w:rsid w:val="00AC7048"/>
    <w:rsid w:val="00AC748B"/>
    <w:rsid w:val="00AC74C1"/>
    <w:rsid w:val="00AD074E"/>
    <w:rsid w:val="00AD26B5"/>
    <w:rsid w:val="00AD3BDF"/>
    <w:rsid w:val="00AD5926"/>
    <w:rsid w:val="00AE4961"/>
    <w:rsid w:val="00AE6422"/>
    <w:rsid w:val="00AE6B35"/>
    <w:rsid w:val="00AE7FE4"/>
    <w:rsid w:val="00AF139D"/>
    <w:rsid w:val="00AF26C6"/>
    <w:rsid w:val="00AF2CC9"/>
    <w:rsid w:val="00B003A6"/>
    <w:rsid w:val="00B00895"/>
    <w:rsid w:val="00B01FB0"/>
    <w:rsid w:val="00B0720E"/>
    <w:rsid w:val="00B10E8E"/>
    <w:rsid w:val="00B13ACF"/>
    <w:rsid w:val="00B1438A"/>
    <w:rsid w:val="00B145C4"/>
    <w:rsid w:val="00B14E17"/>
    <w:rsid w:val="00B1640E"/>
    <w:rsid w:val="00B1663D"/>
    <w:rsid w:val="00B23A03"/>
    <w:rsid w:val="00B25820"/>
    <w:rsid w:val="00B27F32"/>
    <w:rsid w:val="00B30A1D"/>
    <w:rsid w:val="00B30B8B"/>
    <w:rsid w:val="00B363E2"/>
    <w:rsid w:val="00B403A9"/>
    <w:rsid w:val="00B41C36"/>
    <w:rsid w:val="00B4255F"/>
    <w:rsid w:val="00B42849"/>
    <w:rsid w:val="00B42E20"/>
    <w:rsid w:val="00B43EFC"/>
    <w:rsid w:val="00B44A6B"/>
    <w:rsid w:val="00B46E91"/>
    <w:rsid w:val="00B51541"/>
    <w:rsid w:val="00B51E49"/>
    <w:rsid w:val="00B5225B"/>
    <w:rsid w:val="00B538F8"/>
    <w:rsid w:val="00B606A1"/>
    <w:rsid w:val="00B61CC0"/>
    <w:rsid w:val="00B61F28"/>
    <w:rsid w:val="00B65E66"/>
    <w:rsid w:val="00B6655F"/>
    <w:rsid w:val="00B67E4B"/>
    <w:rsid w:val="00B717E4"/>
    <w:rsid w:val="00B72E6C"/>
    <w:rsid w:val="00B758B7"/>
    <w:rsid w:val="00B76286"/>
    <w:rsid w:val="00B767F3"/>
    <w:rsid w:val="00B76C4E"/>
    <w:rsid w:val="00B805F7"/>
    <w:rsid w:val="00B8144A"/>
    <w:rsid w:val="00B817D4"/>
    <w:rsid w:val="00B81EDD"/>
    <w:rsid w:val="00B85093"/>
    <w:rsid w:val="00B857AE"/>
    <w:rsid w:val="00B85CDB"/>
    <w:rsid w:val="00B86CA4"/>
    <w:rsid w:val="00B86F0B"/>
    <w:rsid w:val="00B8703D"/>
    <w:rsid w:val="00B87F00"/>
    <w:rsid w:val="00B9009A"/>
    <w:rsid w:val="00B91311"/>
    <w:rsid w:val="00B9239A"/>
    <w:rsid w:val="00B96840"/>
    <w:rsid w:val="00B96C23"/>
    <w:rsid w:val="00B975EF"/>
    <w:rsid w:val="00BA1982"/>
    <w:rsid w:val="00BA1FF6"/>
    <w:rsid w:val="00BA273E"/>
    <w:rsid w:val="00BA2AB0"/>
    <w:rsid w:val="00BA49E3"/>
    <w:rsid w:val="00BA66B6"/>
    <w:rsid w:val="00BB4109"/>
    <w:rsid w:val="00BB4CB9"/>
    <w:rsid w:val="00BB4CF7"/>
    <w:rsid w:val="00BB7225"/>
    <w:rsid w:val="00BC0A99"/>
    <w:rsid w:val="00BC1070"/>
    <w:rsid w:val="00BC1D21"/>
    <w:rsid w:val="00BC1F86"/>
    <w:rsid w:val="00BC3F87"/>
    <w:rsid w:val="00BC409A"/>
    <w:rsid w:val="00BC5665"/>
    <w:rsid w:val="00BC5715"/>
    <w:rsid w:val="00BC5CE3"/>
    <w:rsid w:val="00BC78F0"/>
    <w:rsid w:val="00BD03C4"/>
    <w:rsid w:val="00BD0783"/>
    <w:rsid w:val="00BD2583"/>
    <w:rsid w:val="00BD3540"/>
    <w:rsid w:val="00BD4F7E"/>
    <w:rsid w:val="00BD626F"/>
    <w:rsid w:val="00BD6B14"/>
    <w:rsid w:val="00BE51F6"/>
    <w:rsid w:val="00BE775E"/>
    <w:rsid w:val="00BF0B77"/>
    <w:rsid w:val="00BF112D"/>
    <w:rsid w:val="00BF13B7"/>
    <w:rsid w:val="00BF23E6"/>
    <w:rsid w:val="00BF2755"/>
    <w:rsid w:val="00BF2DF9"/>
    <w:rsid w:val="00BF47D7"/>
    <w:rsid w:val="00BF5352"/>
    <w:rsid w:val="00BF6AC6"/>
    <w:rsid w:val="00C053B4"/>
    <w:rsid w:val="00C05E3B"/>
    <w:rsid w:val="00C079D5"/>
    <w:rsid w:val="00C11CBB"/>
    <w:rsid w:val="00C122E2"/>
    <w:rsid w:val="00C13AF9"/>
    <w:rsid w:val="00C161C4"/>
    <w:rsid w:val="00C17976"/>
    <w:rsid w:val="00C2205F"/>
    <w:rsid w:val="00C23412"/>
    <w:rsid w:val="00C2341F"/>
    <w:rsid w:val="00C24C33"/>
    <w:rsid w:val="00C328F8"/>
    <w:rsid w:val="00C348A1"/>
    <w:rsid w:val="00C34909"/>
    <w:rsid w:val="00C362FA"/>
    <w:rsid w:val="00C3688E"/>
    <w:rsid w:val="00C37499"/>
    <w:rsid w:val="00C37ACF"/>
    <w:rsid w:val="00C40D62"/>
    <w:rsid w:val="00C412BC"/>
    <w:rsid w:val="00C51474"/>
    <w:rsid w:val="00C5208C"/>
    <w:rsid w:val="00C522B5"/>
    <w:rsid w:val="00C52A5A"/>
    <w:rsid w:val="00C544F1"/>
    <w:rsid w:val="00C556C8"/>
    <w:rsid w:val="00C5789C"/>
    <w:rsid w:val="00C57CAD"/>
    <w:rsid w:val="00C604B1"/>
    <w:rsid w:val="00C608D2"/>
    <w:rsid w:val="00C61019"/>
    <w:rsid w:val="00C67C37"/>
    <w:rsid w:val="00C712E9"/>
    <w:rsid w:val="00C7186D"/>
    <w:rsid w:val="00C72F8C"/>
    <w:rsid w:val="00C74B4C"/>
    <w:rsid w:val="00C83D51"/>
    <w:rsid w:val="00C83F24"/>
    <w:rsid w:val="00C854A7"/>
    <w:rsid w:val="00C90E45"/>
    <w:rsid w:val="00C911E4"/>
    <w:rsid w:val="00C92AA3"/>
    <w:rsid w:val="00C941F9"/>
    <w:rsid w:val="00C94ECE"/>
    <w:rsid w:val="00C955E6"/>
    <w:rsid w:val="00C96203"/>
    <w:rsid w:val="00C96A06"/>
    <w:rsid w:val="00C975D2"/>
    <w:rsid w:val="00C97962"/>
    <w:rsid w:val="00CA15F6"/>
    <w:rsid w:val="00CA2BC4"/>
    <w:rsid w:val="00CA3826"/>
    <w:rsid w:val="00CA69B4"/>
    <w:rsid w:val="00CA79FA"/>
    <w:rsid w:val="00CB00F8"/>
    <w:rsid w:val="00CB0920"/>
    <w:rsid w:val="00CB0E98"/>
    <w:rsid w:val="00CB1770"/>
    <w:rsid w:val="00CB2383"/>
    <w:rsid w:val="00CB44E0"/>
    <w:rsid w:val="00CB4F65"/>
    <w:rsid w:val="00CB4F7E"/>
    <w:rsid w:val="00CB7403"/>
    <w:rsid w:val="00CB7907"/>
    <w:rsid w:val="00CC42D1"/>
    <w:rsid w:val="00CC4D98"/>
    <w:rsid w:val="00CC68A2"/>
    <w:rsid w:val="00CD0EF6"/>
    <w:rsid w:val="00CD1270"/>
    <w:rsid w:val="00CD1BAE"/>
    <w:rsid w:val="00CD36FF"/>
    <w:rsid w:val="00CD75F5"/>
    <w:rsid w:val="00CE0038"/>
    <w:rsid w:val="00CE00C0"/>
    <w:rsid w:val="00CE314F"/>
    <w:rsid w:val="00CE32E2"/>
    <w:rsid w:val="00CE3FD1"/>
    <w:rsid w:val="00CE4BF9"/>
    <w:rsid w:val="00CE6AD2"/>
    <w:rsid w:val="00CE7C3D"/>
    <w:rsid w:val="00CF1675"/>
    <w:rsid w:val="00CF27ED"/>
    <w:rsid w:val="00CF366E"/>
    <w:rsid w:val="00CF755E"/>
    <w:rsid w:val="00D01B3F"/>
    <w:rsid w:val="00D022B6"/>
    <w:rsid w:val="00D03FD3"/>
    <w:rsid w:val="00D05953"/>
    <w:rsid w:val="00D05A65"/>
    <w:rsid w:val="00D1633B"/>
    <w:rsid w:val="00D1773C"/>
    <w:rsid w:val="00D223B9"/>
    <w:rsid w:val="00D24451"/>
    <w:rsid w:val="00D24F0E"/>
    <w:rsid w:val="00D2692D"/>
    <w:rsid w:val="00D26C01"/>
    <w:rsid w:val="00D278AA"/>
    <w:rsid w:val="00D27A8C"/>
    <w:rsid w:val="00D341E2"/>
    <w:rsid w:val="00D34B13"/>
    <w:rsid w:val="00D415A9"/>
    <w:rsid w:val="00D44EA2"/>
    <w:rsid w:val="00D45203"/>
    <w:rsid w:val="00D45566"/>
    <w:rsid w:val="00D50253"/>
    <w:rsid w:val="00D50B4D"/>
    <w:rsid w:val="00D558F3"/>
    <w:rsid w:val="00D563DA"/>
    <w:rsid w:val="00D60502"/>
    <w:rsid w:val="00D61386"/>
    <w:rsid w:val="00D6326B"/>
    <w:rsid w:val="00D63F8E"/>
    <w:rsid w:val="00D65E0A"/>
    <w:rsid w:val="00D728D5"/>
    <w:rsid w:val="00D768FF"/>
    <w:rsid w:val="00D7697F"/>
    <w:rsid w:val="00D76A45"/>
    <w:rsid w:val="00D81348"/>
    <w:rsid w:val="00D814CB"/>
    <w:rsid w:val="00D82F60"/>
    <w:rsid w:val="00D84727"/>
    <w:rsid w:val="00D85268"/>
    <w:rsid w:val="00D86E62"/>
    <w:rsid w:val="00D8788A"/>
    <w:rsid w:val="00D932F9"/>
    <w:rsid w:val="00D944F1"/>
    <w:rsid w:val="00D946F7"/>
    <w:rsid w:val="00D947A1"/>
    <w:rsid w:val="00D9681C"/>
    <w:rsid w:val="00D96D97"/>
    <w:rsid w:val="00D97808"/>
    <w:rsid w:val="00D97AD3"/>
    <w:rsid w:val="00D97CE4"/>
    <w:rsid w:val="00DA1C31"/>
    <w:rsid w:val="00DA38B2"/>
    <w:rsid w:val="00DA3F56"/>
    <w:rsid w:val="00DA40AE"/>
    <w:rsid w:val="00DA55B7"/>
    <w:rsid w:val="00DA5D9A"/>
    <w:rsid w:val="00DA5E42"/>
    <w:rsid w:val="00DA6C32"/>
    <w:rsid w:val="00DA7772"/>
    <w:rsid w:val="00DB0D54"/>
    <w:rsid w:val="00DB1925"/>
    <w:rsid w:val="00DB297C"/>
    <w:rsid w:val="00DB34A8"/>
    <w:rsid w:val="00DB72FD"/>
    <w:rsid w:val="00DB7C62"/>
    <w:rsid w:val="00DB7CF0"/>
    <w:rsid w:val="00DB7D4B"/>
    <w:rsid w:val="00DC05A8"/>
    <w:rsid w:val="00DC417E"/>
    <w:rsid w:val="00DC4828"/>
    <w:rsid w:val="00DC74B4"/>
    <w:rsid w:val="00DD2516"/>
    <w:rsid w:val="00DD2C31"/>
    <w:rsid w:val="00DD4026"/>
    <w:rsid w:val="00DE3678"/>
    <w:rsid w:val="00DE46F1"/>
    <w:rsid w:val="00DE4ACB"/>
    <w:rsid w:val="00DE667D"/>
    <w:rsid w:val="00DE725F"/>
    <w:rsid w:val="00DF0524"/>
    <w:rsid w:val="00DF0850"/>
    <w:rsid w:val="00DF18B7"/>
    <w:rsid w:val="00DF1C8C"/>
    <w:rsid w:val="00DF2B49"/>
    <w:rsid w:val="00E022E8"/>
    <w:rsid w:val="00E03033"/>
    <w:rsid w:val="00E03FE1"/>
    <w:rsid w:val="00E066AB"/>
    <w:rsid w:val="00E1181D"/>
    <w:rsid w:val="00E11CE4"/>
    <w:rsid w:val="00E1297E"/>
    <w:rsid w:val="00E16501"/>
    <w:rsid w:val="00E16811"/>
    <w:rsid w:val="00E1683E"/>
    <w:rsid w:val="00E16FD3"/>
    <w:rsid w:val="00E237D2"/>
    <w:rsid w:val="00E24907"/>
    <w:rsid w:val="00E25D15"/>
    <w:rsid w:val="00E27846"/>
    <w:rsid w:val="00E2795D"/>
    <w:rsid w:val="00E307FE"/>
    <w:rsid w:val="00E31608"/>
    <w:rsid w:val="00E32B6E"/>
    <w:rsid w:val="00E33BAA"/>
    <w:rsid w:val="00E33D92"/>
    <w:rsid w:val="00E3437D"/>
    <w:rsid w:val="00E34562"/>
    <w:rsid w:val="00E34DFB"/>
    <w:rsid w:val="00E35F13"/>
    <w:rsid w:val="00E36F6A"/>
    <w:rsid w:val="00E4013E"/>
    <w:rsid w:val="00E4108D"/>
    <w:rsid w:val="00E4227D"/>
    <w:rsid w:val="00E4386E"/>
    <w:rsid w:val="00E45887"/>
    <w:rsid w:val="00E470BB"/>
    <w:rsid w:val="00E47B81"/>
    <w:rsid w:val="00E505CA"/>
    <w:rsid w:val="00E512C4"/>
    <w:rsid w:val="00E529E2"/>
    <w:rsid w:val="00E548F5"/>
    <w:rsid w:val="00E54DA1"/>
    <w:rsid w:val="00E56C58"/>
    <w:rsid w:val="00E60088"/>
    <w:rsid w:val="00E609F4"/>
    <w:rsid w:val="00E60EFF"/>
    <w:rsid w:val="00E64B3E"/>
    <w:rsid w:val="00E6651D"/>
    <w:rsid w:val="00E66D87"/>
    <w:rsid w:val="00E71A42"/>
    <w:rsid w:val="00E7569B"/>
    <w:rsid w:val="00E76867"/>
    <w:rsid w:val="00E802AB"/>
    <w:rsid w:val="00E80C13"/>
    <w:rsid w:val="00E8139C"/>
    <w:rsid w:val="00E81E18"/>
    <w:rsid w:val="00E8395E"/>
    <w:rsid w:val="00E83B51"/>
    <w:rsid w:val="00E85213"/>
    <w:rsid w:val="00E85260"/>
    <w:rsid w:val="00E85D8D"/>
    <w:rsid w:val="00E8601A"/>
    <w:rsid w:val="00E87E79"/>
    <w:rsid w:val="00E928F8"/>
    <w:rsid w:val="00E92BE7"/>
    <w:rsid w:val="00E93EC0"/>
    <w:rsid w:val="00E94AB7"/>
    <w:rsid w:val="00E9521C"/>
    <w:rsid w:val="00E9673C"/>
    <w:rsid w:val="00E97A2B"/>
    <w:rsid w:val="00EA0F97"/>
    <w:rsid w:val="00EA13EC"/>
    <w:rsid w:val="00EA1E4C"/>
    <w:rsid w:val="00EA490D"/>
    <w:rsid w:val="00EA7BD8"/>
    <w:rsid w:val="00EB0BA3"/>
    <w:rsid w:val="00EB1BA7"/>
    <w:rsid w:val="00EB25BD"/>
    <w:rsid w:val="00EB3B34"/>
    <w:rsid w:val="00EB4F84"/>
    <w:rsid w:val="00EB508B"/>
    <w:rsid w:val="00EB62D0"/>
    <w:rsid w:val="00EB6948"/>
    <w:rsid w:val="00EC0E62"/>
    <w:rsid w:val="00EC2F54"/>
    <w:rsid w:val="00EC3FA9"/>
    <w:rsid w:val="00EC40AB"/>
    <w:rsid w:val="00EC759D"/>
    <w:rsid w:val="00EC7C88"/>
    <w:rsid w:val="00ED089A"/>
    <w:rsid w:val="00ED1F8D"/>
    <w:rsid w:val="00ED226C"/>
    <w:rsid w:val="00EE1092"/>
    <w:rsid w:val="00EE2776"/>
    <w:rsid w:val="00EE2E8A"/>
    <w:rsid w:val="00EE60C7"/>
    <w:rsid w:val="00EE638A"/>
    <w:rsid w:val="00EE67A4"/>
    <w:rsid w:val="00EF0204"/>
    <w:rsid w:val="00EF09AE"/>
    <w:rsid w:val="00EF7055"/>
    <w:rsid w:val="00F01D51"/>
    <w:rsid w:val="00F038EE"/>
    <w:rsid w:val="00F03E7B"/>
    <w:rsid w:val="00F043E0"/>
    <w:rsid w:val="00F05D35"/>
    <w:rsid w:val="00F100B9"/>
    <w:rsid w:val="00F11AED"/>
    <w:rsid w:val="00F12AE4"/>
    <w:rsid w:val="00F13017"/>
    <w:rsid w:val="00F15D31"/>
    <w:rsid w:val="00F22E2E"/>
    <w:rsid w:val="00F261F5"/>
    <w:rsid w:val="00F265FB"/>
    <w:rsid w:val="00F27622"/>
    <w:rsid w:val="00F3138D"/>
    <w:rsid w:val="00F31413"/>
    <w:rsid w:val="00F32774"/>
    <w:rsid w:val="00F34EED"/>
    <w:rsid w:val="00F403A8"/>
    <w:rsid w:val="00F408E9"/>
    <w:rsid w:val="00F409AB"/>
    <w:rsid w:val="00F41B8E"/>
    <w:rsid w:val="00F420BB"/>
    <w:rsid w:val="00F43CA6"/>
    <w:rsid w:val="00F44590"/>
    <w:rsid w:val="00F4667E"/>
    <w:rsid w:val="00F47743"/>
    <w:rsid w:val="00F508F6"/>
    <w:rsid w:val="00F50D79"/>
    <w:rsid w:val="00F51D5C"/>
    <w:rsid w:val="00F527AB"/>
    <w:rsid w:val="00F54F37"/>
    <w:rsid w:val="00F57933"/>
    <w:rsid w:val="00F62EC9"/>
    <w:rsid w:val="00F62F6B"/>
    <w:rsid w:val="00F6348A"/>
    <w:rsid w:val="00F6377E"/>
    <w:rsid w:val="00F65AA1"/>
    <w:rsid w:val="00F65B1F"/>
    <w:rsid w:val="00F65D50"/>
    <w:rsid w:val="00F65F05"/>
    <w:rsid w:val="00F71374"/>
    <w:rsid w:val="00F72113"/>
    <w:rsid w:val="00F730AF"/>
    <w:rsid w:val="00F752E8"/>
    <w:rsid w:val="00F81726"/>
    <w:rsid w:val="00F84591"/>
    <w:rsid w:val="00F8741E"/>
    <w:rsid w:val="00F90AB4"/>
    <w:rsid w:val="00F929EA"/>
    <w:rsid w:val="00F93708"/>
    <w:rsid w:val="00F969AF"/>
    <w:rsid w:val="00FA4D30"/>
    <w:rsid w:val="00FA7B5D"/>
    <w:rsid w:val="00FB6740"/>
    <w:rsid w:val="00FB68DB"/>
    <w:rsid w:val="00FB6983"/>
    <w:rsid w:val="00FC0AE5"/>
    <w:rsid w:val="00FC7604"/>
    <w:rsid w:val="00FD17F1"/>
    <w:rsid w:val="00FD2021"/>
    <w:rsid w:val="00FD2584"/>
    <w:rsid w:val="00FD58CA"/>
    <w:rsid w:val="00FE1C58"/>
    <w:rsid w:val="00FE3081"/>
    <w:rsid w:val="00FE3E24"/>
    <w:rsid w:val="00FE524A"/>
    <w:rsid w:val="00FE79EF"/>
    <w:rsid w:val="00FE7D91"/>
    <w:rsid w:val="00FF1711"/>
    <w:rsid w:val="00FF2980"/>
    <w:rsid w:val="00FF3D8D"/>
    <w:rsid w:val="00FF71DE"/>
    <w:rsid w:val="00FF7B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D489E21"/>
  <w15:chartTrackingRefBased/>
  <w15:docId w15:val="{7F500DC1-C9EE-46BF-9951-BC1E513AD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33A8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25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2583"/>
  </w:style>
  <w:style w:type="paragraph" w:styleId="Footer">
    <w:name w:val="footer"/>
    <w:basedOn w:val="Normal"/>
    <w:link w:val="FooterChar"/>
    <w:uiPriority w:val="99"/>
    <w:unhideWhenUsed/>
    <w:rsid w:val="00BD25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2583"/>
  </w:style>
  <w:style w:type="character" w:styleId="PlaceholderText">
    <w:name w:val="Placeholder Text"/>
    <w:basedOn w:val="DefaultParagraphFont"/>
    <w:uiPriority w:val="99"/>
    <w:semiHidden/>
    <w:rsid w:val="00BD2583"/>
    <w:rPr>
      <w:color w:val="808080"/>
    </w:rPr>
  </w:style>
  <w:style w:type="table" w:styleId="TableGrid">
    <w:name w:val="Table Grid"/>
    <w:basedOn w:val="GridTable1Light-Accent1"/>
    <w:uiPriority w:val="39"/>
    <w:rsid w:val="00187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Verdana" w:hAnsi="Verdana"/>
        <w:b/>
        <w:bCs/>
        <w:sz w:val="22"/>
      </w:rPr>
      <w:tblPr/>
      <w:tcPr>
        <w:tcBorders>
          <w:bottom w:val="single" w:sz="6" w:space="0" w:color="B4C6E7" w:themeColor="accent1" w:themeTint="66"/>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E4386E"/>
    <w:pPr>
      <w:ind w:left="720"/>
      <w:contextualSpacing/>
    </w:pPr>
  </w:style>
  <w:style w:type="character" w:customStyle="1" w:styleId="Heading1Char">
    <w:name w:val="Heading 1 Char"/>
    <w:basedOn w:val="DefaultParagraphFont"/>
    <w:link w:val="Heading1"/>
    <w:uiPriority w:val="9"/>
    <w:rsid w:val="00033A87"/>
    <w:rPr>
      <w:rFonts w:asciiTheme="majorHAnsi" w:eastAsiaTheme="majorEastAsia" w:hAnsiTheme="majorHAnsi" w:cstheme="majorBidi"/>
      <w:color w:val="2F5496" w:themeColor="accent1" w:themeShade="BF"/>
      <w:sz w:val="32"/>
      <w:szCs w:val="32"/>
    </w:rPr>
  </w:style>
  <w:style w:type="table" w:customStyle="1" w:styleId="TableGrid4">
    <w:name w:val="Table Grid4"/>
    <w:basedOn w:val="TableNormal"/>
    <w:next w:val="TableGrid"/>
    <w:uiPriority w:val="39"/>
    <w:rsid w:val="00E512C4"/>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537C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7E257D"/>
    <w:pPr>
      <w:outlineLvl w:val="9"/>
    </w:pPr>
    <w:rPr>
      <w:lang w:val="en-US"/>
    </w:rPr>
  </w:style>
  <w:style w:type="paragraph" w:styleId="TOC1">
    <w:name w:val="toc 1"/>
    <w:basedOn w:val="Normal"/>
    <w:next w:val="Normal"/>
    <w:autoRedefine/>
    <w:uiPriority w:val="39"/>
    <w:unhideWhenUsed/>
    <w:rsid w:val="007E257D"/>
    <w:pPr>
      <w:spacing w:after="100"/>
    </w:pPr>
  </w:style>
  <w:style w:type="character" w:styleId="Hyperlink">
    <w:name w:val="Hyperlink"/>
    <w:basedOn w:val="DefaultParagraphFont"/>
    <w:uiPriority w:val="99"/>
    <w:unhideWhenUsed/>
    <w:rsid w:val="007E257D"/>
    <w:rPr>
      <w:color w:val="0563C1" w:themeColor="hyperlink"/>
      <w:u w:val="single"/>
    </w:rPr>
  </w:style>
  <w:style w:type="paragraph" w:styleId="FootnoteText">
    <w:name w:val="footnote text"/>
    <w:basedOn w:val="Normal"/>
    <w:link w:val="FootnoteTextChar"/>
    <w:uiPriority w:val="99"/>
    <w:semiHidden/>
    <w:unhideWhenUsed/>
    <w:rsid w:val="00A62A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62A84"/>
    <w:rPr>
      <w:sz w:val="20"/>
      <w:szCs w:val="20"/>
    </w:rPr>
  </w:style>
  <w:style w:type="character" w:styleId="FootnoteReference">
    <w:name w:val="footnote reference"/>
    <w:basedOn w:val="DefaultParagraphFont"/>
    <w:uiPriority w:val="99"/>
    <w:semiHidden/>
    <w:unhideWhenUsed/>
    <w:rsid w:val="00A62A84"/>
    <w:rPr>
      <w:vertAlign w:val="superscript"/>
    </w:rPr>
  </w:style>
  <w:style w:type="character" w:customStyle="1" w:styleId="defaultparagraphfont1">
    <w:name w:val="defaultparagraphfont1"/>
    <w:basedOn w:val="DefaultParagraphFont"/>
    <w:rsid w:val="002C07EB"/>
    <w:rPr>
      <w:rFonts w:ascii="Times New Roman" w:hAnsi="Times New Roman" w:cs="Times New Roman" w:hint="default"/>
      <w:b w:val="0"/>
      <w:bCs w:val="0"/>
      <w:i w:val="0"/>
      <w:iCs w:val="0"/>
      <w:sz w:val="24"/>
      <w:szCs w:val="24"/>
    </w:rPr>
  </w:style>
  <w:style w:type="character" w:customStyle="1" w:styleId="sedb8e7201">
    <w:name w:val="s_edb8e7201"/>
    <w:basedOn w:val="DefaultParagraphFont"/>
    <w:qFormat/>
    <w:rsid w:val="002C07EB"/>
    <w:rPr>
      <w:rFonts w:ascii="Verdana" w:hAnsi="Verdana" w:hint="default"/>
      <w:sz w:val="24"/>
      <w:szCs w:val="24"/>
    </w:rPr>
  </w:style>
  <w:style w:type="character" w:customStyle="1" w:styleId="sd88c3ac51">
    <w:name w:val="s_d88c3ac51"/>
    <w:basedOn w:val="DefaultParagraphFont"/>
    <w:rsid w:val="002C07EB"/>
    <w:rPr>
      <w:rFonts w:ascii="Verdana" w:hAnsi="Verdana" w:hint="default"/>
      <w:b/>
      <w:bCs/>
      <w:sz w:val="24"/>
      <w:szCs w:val="24"/>
    </w:rPr>
  </w:style>
  <w:style w:type="table" w:customStyle="1" w:styleId="TableGrid1">
    <w:name w:val="Table Grid1"/>
    <w:basedOn w:val="TableNormal"/>
    <w:next w:val="TableGrid"/>
    <w:uiPriority w:val="39"/>
    <w:rsid w:val="005F27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73E5C"/>
    <w:rPr>
      <w:sz w:val="16"/>
      <w:szCs w:val="16"/>
    </w:rPr>
  </w:style>
  <w:style w:type="paragraph" w:styleId="CommentText">
    <w:name w:val="annotation text"/>
    <w:basedOn w:val="Normal"/>
    <w:link w:val="CommentTextChar"/>
    <w:uiPriority w:val="99"/>
    <w:semiHidden/>
    <w:unhideWhenUsed/>
    <w:rsid w:val="00073E5C"/>
    <w:pPr>
      <w:spacing w:line="240" w:lineRule="auto"/>
    </w:pPr>
    <w:rPr>
      <w:sz w:val="20"/>
      <w:szCs w:val="20"/>
    </w:rPr>
  </w:style>
  <w:style w:type="character" w:customStyle="1" w:styleId="CommentTextChar">
    <w:name w:val="Comment Text Char"/>
    <w:basedOn w:val="DefaultParagraphFont"/>
    <w:link w:val="CommentText"/>
    <w:uiPriority w:val="99"/>
    <w:semiHidden/>
    <w:rsid w:val="00073E5C"/>
    <w:rPr>
      <w:sz w:val="20"/>
      <w:szCs w:val="20"/>
    </w:rPr>
  </w:style>
  <w:style w:type="paragraph" w:styleId="CommentSubject">
    <w:name w:val="annotation subject"/>
    <w:basedOn w:val="CommentText"/>
    <w:next w:val="CommentText"/>
    <w:link w:val="CommentSubjectChar"/>
    <w:uiPriority w:val="99"/>
    <w:semiHidden/>
    <w:unhideWhenUsed/>
    <w:rsid w:val="00073E5C"/>
    <w:rPr>
      <w:b/>
      <w:bCs/>
    </w:rPr>
  </w:style>
  <w:style w:type="character" w:customStyle="1" w:styleId="CommentSubjectChar">
    <w:name w:val="Comment Subject Char"/>
    <w:basedOn w:val="CommentTextChar"/>
    <w:link w:val="CommentSubject"/>
    <w:uiPriority w:val="99"/>
    <w:semiHidden/>
    <w:rsid w:val="00073E5C"/>
    <w:rPr>
      <w:b/>
      <w:bCs/>
      <w:sz w:val="20"/>
      <w:szCs w:val="20"/>
    </w:rPr>
  </w:style>
  <w:style w:type="paragraph" w:customStyle="1" w:styleId="Normal1">
    <w:name w:val="Normal1"/>
    <w:basedOn w:val="Normal"/>
    <w:qFormat/>
    <w:rsid w:val="002D1C3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17523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175237"/>
  </w:style>
  <w:style w:type="paragraph" w:styleId="Revision">
    <w:name w:val="Revision"/>
    <w:hidden/>
    <w:uiPriority w:val="99"/>
    <w:semiHidden/>
    <w:rsid w:val="006B6365"/>
    <w:pPr>
      <w:spacing w:after="0" w:line="240" w:lineRule="auto"/>
    </w:pPr>
  </w:style>
  <w:style w:type="paragraph" w:customStyle="1" w:styleId="AuditBodyText">
    <w:name w:val="Audit Body Text"/>
    <w:basedOn w:val="BodyText"/>
    <w:link w:val="AuditBodyTextChar"/>
    <w:qFormat/>
    <w:rsid w:val="00B363E2"/>
    <w:pPr>
      <w:tabs>
        <w:tab w:val="left" w:pos="6840"/>
      </w:tabs>
      <w:spacing w:line="240" w:lineRule="auto"/>
      <w:jc w:val="both"/>
    </w:pPr>
    <w:rPr>
      <w:rFonts w:ascii="Verdana" w:eastAsia="Times New Roman" w:hAnsi="Verdana" w:cs="Arial"/>
      <w:sz w:val="24"/>
      <w:szCs w:val="24"/>
    </w:rPr>
  </w:style>
  <w:style w:type="character" w:customStyle="1" w:styleId="AuditBodyTextChar">
    <w:name w:val="Audit Body Text Char"/>
    <w:basedOn w:val="DefaultParagraphFont"/>
    <w:link w:val="AuditBodyText"/>
    <w:rsid w:val="00B363E2"/>
    <w:rPr>
      <w:rFonts w:ascii="Verdana" w:eastAsia="Times New Roman" w:hAnsi="Verdana" w:cs="Arial"/>
      <w:sz w:val="24"/>
      <w:szCs w:val="24"/>
    </w:rPr>
  </w:style>
  <w:style w:type="paragraph" w:styleId="BodyText">
    <w:name w:val="Body Text"/>
    <w:basedOn w:val="Normal"/>
    <w:link w:val="BodyTextChar"/>
    <w:uiPriority w:val="99"/>
    <w:semiHidden/>
    <w:unhideWhenUsed/>
    <w:rsid w:val="00B363E2"/>
    <w:pPr>
      <w:spacing w:after="120"/>
    </w:pPr>
  </w:style>
  <w:style w:type="character" w:customStyle="1" w:styleId="BodyTextChar">
    <w:name w:val="Body Text Char"/>
    <w:basedOn w:val="DefaultParagraphFont"/>
    <w:link w:val="BodyText"/>
    <w:uiPriority w:val="99"/>
    <w:semiHidden/>
    <w:rsid w:val="00B363E2"/>
  </w:style>
  <w:style w:type="table" w:styleId="ListTable5Dark-Accent5">
    <w:name w:val="List Table 5 Dark Accent 5"/>
    <w:basedOn w:val="TableNormal"/>
    <w:uiPriority w:val="50"/>
    <w:rsid w:val="006540BF"/>
    <w:pPr>
      <w:spacing w:after="0" w:line="240" w:lineRule="auto"/>
    </w:pPr>
    <w:rPr>
      <w:color w:val="FFFFFF" w:themeColor="background1"/>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styleId="EndnoteText">
    <w:name w:val="endnote text"/>
    <w:basedOn w:val="Normal"/>
    <w:link w:val="EndnoteTextChar"/>
    <w:uiPriority w:val="99"/>
    <w:semiHidden/>
    <w:unhideWhenUsed/>
    <w:rsid w:val="00330AA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30AA4"/>
    <w:rPr>
      <w:sz w:val="20"/>
      <w:szCs w:val="20"/>
    </w:rPr>
  </w:style>
  <w:style w:type="character" w:styleId="EndnoteReference">
    <w:name w:val="endnote reference"/>
    <w:basedOn w:val="DefaultParagraphFont"/>
    <w:uiPriority w:val="99"/>
    <w:semiHidden/>
    <w:unhideWhenUsed/>
    <w:rsid w:val="00330AA4"/>
    <w:rPr>
      <w:vertAlign w:val="superscript"/>
    </w:rPr>
  </w:style>
  <w:style w:type="table" w:styleId="GridTable1Light-Accent1">
    <w:name w:val="Grid Table 1 Light Accent 1"/>
    <w:basedOn w:val="TableNormal"/>
    <w:uiPriority w:val="46"/>
    <w:rsid w:val="00187BDB"/>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diagramData" Target="diagrams/data1.xml"/><Relationship Id="rId26" Type="http://schemas.openxmlformats.org/officeDocument/2006/relationships/diagramQuickStyle" Target="diagrams/quickStyle2.xm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diagramColors" Target="diagrams/colors1.xml"/><Relationship Id="rId34" Type="http://schemas.openxmlformats.org/officeDocument/2006/relationships/footer" Target="footer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diagramLayout" Target="diagrams/layout2.xml"/><Relationship Id="rId33" Type="http://schemas.openxmlformats.org/officeDocument/2006/relationships/header" Target="header3.xml"/><Relationship Id="rId38"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diagramQuickStyle" Target="diagrams/quickStyle1.xml"/><Relationship Id="rId29" Type="http://schemas.openxmlformats.org/officeDocument/2006/relationships/image" Target="media/image7.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diagramData" Target="diagrams/data2.xml"/><Relationship Id="rId32" Type="http://schemas.openxmlformats.org/officeDocument/2006/relationships/image" Target="media/image10.png"/><Relationship Id="rId37" Type="http://schemas.openxmlformats.org/officeDocument/2006/relationships/header" Target="header4.xml"/><Relationship Id="rId40"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png"/><Relationship Id="rId28" Type="http://schemas.microsoft.com/office/2007/relationships/diagramDrawing" Target="diagrams/drawing2.xml"/><Relationship Id="rId36" Type="http://schemas.openxmlformats.org/officeDocument/2006/relationships/image" Target="media/image11.png"/><Relationship Id="rId10" Type="http://schemas.openxmlformats.org/officeDocument/2006/relationships/footnotes" Target="footnotes.xml"/><Relationship Id="rId19" Type="http://schemas.openxmlformats.org/officeDocument/2006/relationships/diagramLayout" Target="diagrams/layout1.xml"/><Relationship Id="rId31"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4.png"/><Relationship Id="rId22" Type="http://schemas.microsoft.com/office/2007/relationships/diagramDrawing" Target="diagrams/drawing1.xml"/><Relationship Id="rId27" Type="http://schemas.openxmlformats.org/officeDocument/2006/relationships/diagramColors" Target="diagrams/colors2.xml"/><Relationship Id="rId30" Type="http://schemas.openxmlformats.org/officeDocument/2006/relationships/image" Target="media/image8.png"/><Relationship Id="rId35" Type="http://schemas.openxmlformats.org/officeDocument/2006/relationships/hyperlink" Target="https://nwssp.nhs.wales/ourservices/audit-assurance-service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2.png"/></Relationships>
</file>

<file path=word/diagrams/colors1.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816A2D-11A3-4880-B389-59FB7B63F6F0}" type="doc">
      <dgm:prSet loTypeId="urn:microsoft.com/office/officeart/2011/layout/TabList" loCatId="list" qsTypeId="urn:microsoft.com/office/officeart/2005/8/quickstyle/simple1" qsCatId="simple" csTypeId="urn:microsoft.com/office/officeart/2005/8/colors/accent5_2" csCatId="accent5" phldr="1"/>
      <dgm:spPr/>
      <dgm:t>
        <a:bodyPr/>
        <a:lstStyle/>
        <a:p>
          <a:endParaRPr lang="en-GB"/>
        </a:p>
      </dgm:t>
    </dgm:pt>
    <dgm:pt modelId="{255D6273-8656-4D06-B566-E09F567B4108}">
      <dgm:prSet phldrT="[Text]" custT="1"/>
      <dgm:spPr>
        <a:solidFill>
          <a:schemeClr val="accent1">
            <a:lumMod val="40000"/>
            <a:lumOff val="60000"/>
          </a:schemeClr>
        </a:solidFill>
        <a:ln>
          <a:noFill/>
        </a:ln>
      </dgm:spPr>
      <dgm:t>
        <a:bodyPr/>
        <a:lstStyle/>
        <a:p>
          <a:r>
            <a:rPr lang="en-GB" sz="1100" b="1">
              <a:solidFill>
                <a:schemeClr val="accent1">
                  <a:lumMod val="50000"/>
                </a:schemeClr>
              </a:solidFill>
              <a:latin typeface="Verdana" panose="020B0604030504040204" pitchFamily="34" charset="0"/>
              <a:ea typeface="Verdana" panose="020B0604030504040204" pitchFamily="34" charset="0"/>
            </a:rPr>
            <a:t>Senior Reporting Officer (SRO)</a:t>
          </a:r>
          <a:endParaRPr lang="en-GB" sz="1100">
            <a:solidFill>
              <a:schemeClr val="accent1">
                <a:lumMod val="50000"/>
              </a:schemeClr>
            </a:solidFill>
            <a:latin typeface="Verdana" panose="020B0604030504040204" pitchFamily="34" charset="0"/>
            <a:ea typeface="Verdana" panose="020B0604030504040204" pitchFamily="34" charset="0"/>
          </a:endParaRPr>
        </a:p>
      </dgm:t>
    </dgm:pt>
    <dgm:pt modelId="{ED1DA50F-A849-4589-9A68-BC83E80B5A05}" type="parTrans" cxnId="{90D2EB9F-AC47-4CC3-926F-C8D889E9F9CE}">
      <dgm:prSet/>
      <dgm:spPr/>
      <dgm:t>
        <a:bodyPr/>
        <a:lstStyle/>
        <a:p>
          <a:endParaRPr lang="en-GB" sz="1100">
            <a:latin typeface="Verdana" panose="020B0604030504040204" pitchFamily="34" charset="0"/>
            <a:ea typeface="Verdana" panose="020B0604030504040204" pitchFamily="34" charset="0"/>
          </a:endParaRPr>
        </a:p>
      </dgm:t>
    </dgm:pt>
    <dgm:pt modelId="{0B77440A-8EEF-439B-A2D1-4CB901546FF6}" type="sibTrans" cxnId="{90D2EB9F-AC47-4CC3-926F-C8D889E9F9CE}">
      <dgm:prSet/>
      <dgm:spPr/>
      <dgm:t>
        <a:bodyPr/>
        <a:lstStyle/>
        <a:p>
          <a:endParaRPr lang="en-GB" sz="1100">
            <a:latin typeface="Verdana" panose="020B0604030504040204" pitchFamily="34" charset="0"/>
            <a:ea typeface="Verdana" panose="020B0604030504040204" pitchFamily="34" charset="0"/>
          </a:endParaRPr>
        </a:p>
      </dgm:t>
    </dgm:pt>
    <dgm:pt modelId="{CD00D2F8-52C5-493D-9859-DD5B7B6B2843}">
      <dgm:prSet phldrT="[Text]" custT="1"/>
      <dgm:spPr/>
      <dgm:t>
        <a:bodyPr anchor="ctr" anchorCtr="0"/>
        <a:lstStyle/>
        <a:p>
          <a:pPr algn="just"/>
          <a:r>
            <a:rPr lang="en-GB" sz="1100" b="1">
              <a:latin typeface="Verdana" panose="020B0604030504040204" pitchFamily="34" charset="0"/>
              <a:ea typeface="Verdana" panose="020B0604030504040204" pitchFamily="34" charset="0"/>
            </a:rPr>
            <a:t>Director of ICT </a:t>
          </a:r>
        </a:p>
        <a:p>
          <a:pPr algn="just"/>
          <a:r>
            <a:rPr lang="en-GB" sz="1100">
              <a:latin typeface="Verdana" panose="020B0604030504040204" pitchFamily="34" charset="0"/>
              <a:ea typeface="Verdana" panose="020B0604030504040204" pitchFamily="34" charset="0"/>
            </a:rPr>
            <a:t>accountable to the DHCW Executives for project success. </a:t>
          </a:r>
        </a:p>
      </dgm:t>
    </dgm:pt>
    <dgm:pt modelId="{E1BF2F5B-8E70-459D-9E3F-02430F1A39D0}" type="parTrans" cxnId="{0EAC7B30-399D-40B2-A647-2C58786397D2}">
      <dgm:prSet/>
      <dgm:spPr/>
      <dgm:t>
        <a:bodyPr/>
        <a:lstStyle/>
        <a:p>
          <a:endParaRPr lang="en-GB" sz="1100">
            <a:latin typeface="Verdana" panose="020B0604030504040204" pitchFamily="34" charset="0"/>
            <a:ea typeface="Verdana" panose="020B0604030504040204" pitchFamily="34" charset="0"/>
          </a:endParaRPr>
        </a:p>
      </dgm:t>
    </dgm:pt>
    <dgm:pt modelId="{F34B378F-6C66-42E1-9EEF-05397F54A4E0}" type="sibTrans" cxnId="{0EAC7B30-399D-40B2-A647-2C58786397D2}">
      <dgm:prSet/>
      <dgm:spPr/>
      <dgm:t>
        <a:bodyPr/>
        <a:lstStyle/>
        <a:p>
          <a:endParaRPr lang="en-GB" sz="1100">
            <a:latin typeface="Verdana" panose="020B0604030504040204" pitchFamily="34" charset="0"/>
            <a:ea typeface="Verdana" panose="020B0604030504040204" pitchFamily="34" charset="0"/>
          </a:endParaRPr>
        </a:p>
      </dgm:t>
    </dgm:pt>
    <dgm:pt modelId="{22FC3DAA-8B3D-4FBA-B7F0-B443145235A8}">
      <dgm:prSet phldrT="[Text]" custT="1"/>
      <dgm:spPr>
        <a:solidFill>
          <a:schemeClr val="accent1">
            <a:lumMod val="40000"/>
            <a:lumOff val="60000"/>
          </a:schemeClr>
        </a:solidFill>
        <a:ln>
          <a:noFill/>
        </a:ln>
      </dgm:spPr>
      <dgm:t>
        <a:bodyPr/>
        <a:lstStyle/>
        <a:p>
          <a:r>
            <a:rPr lang="en-GB" sz="1100" b="1">
              <a:solidFill>
                <a:schemeClr val="accent1">
                  <a:lumMod val="50000"/>
                </a:schemeClr>
              </a:solidFill>
              <a:latin typeface="Verdana" panose="020B0604030504040204" pitchFamily="34" charset="0"/>
              <a:ea typeface="Verdana" panose="020B0604030504040204" pitchFamily="34" charset="0"/>
            </a:rPr>
            <a:t>Project Director</a:t>
          </a:r>
          <a:endParaRPr lang="en-GB" sz="1100">
            <a:solidFill>
              <a:schemeClr val="accent1">
                <a:lumMod val="50000"/>
              </a:schemeClr>
            </a:solidFill>
            <a:latin typeface="Verdana" panose="020B0604030504040204" pitchFamily="34" charset="0"/>
            <a:ea typeface="Verdana" panose="020B0604030504040204" pitchFamily="34" charset="0"/>
          </a:endParaRPr>
        </a:p>
      </dgm:t>
    </dgm:pt>
    <dgm:pt modelId="{0E2A4506-43BD-4B44-AE13-B6BFD2AE1FEF}" type="parTrans" cxnId="{0DCF48B2-EC7F-4108-9385-7AD62BE33FEB}">
      <dgm:prSet/>
      <dgm:spPr/>
      <dgm:t>
        <a:bodyPr/>
        <a:lstStyle/>
        <a:p>
          <a:endParaRPr lang="en-GB" sz="1100">
            <a:latin typeface="Verdana" panose="020B0604030504040204" pitchFamily="34" charset="0"/>
            <a:ea typeface="Verdana" panose="020B0604030504040204" pitchFamily="34" charset="0"/>
          </a:endParaRPr>
        </a:p>
      </dgm:t>
    </dgm:pt>
    <dgm:pt modelId="{3869B9CF-DA40-48A8-BA81-1437FC3B07CF}" type="sibTrans" cxnId="{0DCF48B2-EC7F-4108-9385-7AD62BE33FEB}">
      <dgm:prSet/>
      <dgm:spPr/>
      <dgm:t>
        <a:bodyPr/>
        <a:lstStyle/>
        <a:p>
          <a:endParaRPr lang="en-GB" sz="1100">
            <a:latin typeface="Verdana" panose="020B0604030504040204" pitchFamily="34" charset="0"/>
            <a:ea typeface="Verdana" panose="020B0604030504040204" pitchFamily="34" charset="0"/>
          </a:endParaRPr>
        </a:p>
      </dgm:t>
    </dgm:pt>
    <dgm:pt modelId="{874C84F4-DAD7-4883-B13E-3FE344FB71F4}">
      <dgm:prSet phldrT="[Text]" custT="1"/>
      <dgm:spPr/>
      <dgm:t>
        <a:bodyPr anchor="ctr" anchorCtr="0"/>
        <a:lstStyle/>
        <a:p>
          <a:r>
            <a:rPr lang="en-GB" sz="1100" b="1">
              <a:latin typeface="Verdana" panose="020B0604030504040204" pitchFamily="34" charset="0"/>
              <a:ea typeface="Verdana" panose="020B0604030504040204" pitchFamily="34" charset="0"/>
            </a:rPr>
            <a:t>Infrastructure Programme Manager</a:t>
          </a:r>
        </a:p>
        <a:p>
          <a:r>
            <a:rPr lang="en-GB" sz="1100">
              <a:latin typeface="Verdana" panose="020B0604030504040204" pitchFamily="34" charset="0"/>
              <a:ea typeface="Verdana" panose="020B0604030504040204" pitchFamily="34" charset="0"/>
            </a:rPr>
            <a:t>accountable to the SRO for project success.</a:t>
          </a:r>
        </a:p>
      </dgm:t>
    </dgm:pt>
    <dgm:pt modelId="{F239C79D-D72A-46FA-A0AE-343783330212}" type="parTrans" cxnId="{7B540BC8-6C18-4FC6-8C32-16757D9F9E84}">
      <dgm:prSet/>
      <dgm:spPr/>
      <dgm:t>
        <a:bodyPr/>
        <a:lstStyle/>
        <a:p>
          <a:endParaRPr lang="en-GB" sz="1100">
            <a:latin typeface="Verdana" panose="020B0604030504040204" pitchFamily="34" charset="0"/>
            <a:ea typeface="Verdana" panose="020B0604030504040204" pitchFamily="34" charset="0"/>
          </a:endParaRPr>
        </a:p>
      </dgm:t>
    </dgm:pt>
    <dgm:pt modelId="{E1FEF3D1-58C3-424F-A695-45350785C7FE}" type="sibTrans" cxnId="{7B540BC8-6C18-4FC6-8C32-16757D9F9E84}">
      <dgm:prSet/>
      <dgm:spPr/>
      <dgm:t>
        <a:bodyPr/>
        <a:lstStyle/>
        <a:p>
          <a:endParaRPr lang="en-GB" sz="1100">
            <a:latin typeface="Verdana" panose="020B0604030504040204" pitchFamily="34" charset="0"/>
            <a:ea typeface="Verdana" panose="020B0604030504040204" pitchFamily="34" charset="0"/>
          </a:endParaRPr>
        </a:p>
      </dgm:t>
    </dgm:pt>
    <dgm:pt modelId="{6A81C07D-9253-4886-93F4-6E6541431194}">
      <dgm:prSet custT="1"/>
      <dgm:spPr>
        <a:solidFill>
          <a:schemeClr val="accent1">
            <a:lumMod val="40000"/>
            <a:lumOff val="60000"/>
          </a:schemeClr>
        </a:solidFill>
        <a:ln>
          <a:noFill/>
        </a:ln>
      </dgm:spPr>
      <dgm:t>
        <a:bodyPr/>
        <a:lstStyle/>
        <a:p>
          <a:r>
            <a:rPr lang="en-GB" sz="1100" b="1">
              <a:solidFill>
                <a:schemeClr val="accent1">
                  <a:lumMod val="50000"/>
                </a:schemeClr>
              </a:solidFill>
              <a:latin typeface="Verdana" panose="020B0604030504040204" pitchFamily="34" charset="0"/>
              <a:ea typeface="Verdana" panose="020B0604030504040204" pitchFamily="34" charset="0"/>
            </a:rPr>
            <a:t>Executive Stakeholders</a:t>
          </a:r>
        </a:p>
      </dgm:t>
    </dgm:pt>
    <dgm:pt modelId="{4AFE25F0-55EE-410C-9CD6-83E2BD71F630}" type="parTrans" cxnId="{2E723DC3-4D68-42BA-AEB5-D38A21E1CE79}">
      <dgm:prSet/>
      <dgm:spPr/>
      <dgm:t>
        <a:bodyPr/>
        <a:lstStyle/>
        <a:p>
          <a:endParaRPr lang="en-GB" sz="1100">
            <a:latin typeface="Verdana" panose="020B0604030504040204" pitchFamily="34" charset="0"/>
            <a:ea typeface="Verdana" panose="020B0604030504040204" pitchFamily="34" charset="0"/>
          </a:endParaRPr>
        </a:p>
      </dgm:t>
    </dgm:pt>
    <dgm:pt modelId="{AFDF742B-6F7D-4FBD-A969-9485F693CB2A}" type="sibTrans" cxnId="{2E723DC3-4D68-42BA-AEB5-D38A21E1CE79}">
      <dgm:prSet/>
      <dgm:spPr/>
      <dgm:t>
        <a:bodyPr/>
        <a:lstStyle/>
        <a:p>
          <a:endParaRPr lang="en-GB" sz="1100">
            <a:latin typeface="Verdana" panose="020B0604030504040204" pitchFamily="34" charset="0"/>
            <a:ea typeface="Verdana" panose="020B0604030504040204" pitchFamily="34" charset="0"/>
          </a:endParaRPr>
        </a:p>
      </dgm:t>
    </dgm:pt>
    <dgm:pt modelId="{74807B7F-942E-4CA6-8625-6C3A56739B36}">
      <dgm:prSet custT="1"/>
      <dgm:spPr/>
      <dgm:t>
        <a:bodyPr/>
        <a:lstStyle/>
        <a:p>
          <a:r>
            <a:rPr lang="en-GB" sz="1050" b="1">
              <a:latin typeface="Verdana" panose="020B0604030504040204" pitchFamily="34" charset="0"/>
              <a:ea typeface="Verdana" panose="020B0604030504040204" pitchFamily="34" charset="0"/>
            </a:rPr>
            <a:t>Director of Finance and Director of Application Development and Support </a:t>
          </a:r>
        </a:p>
        <a:p>
          <a:r>
            <a:rPr lang="en-GB" sz="1100">
              <a:latin typeface="Verdana" panose="020B0604030504040204" pitchFamily="34" charset="0"/>
              <a:ea typeface="Verdana" panose="020B0604030504040204" pitchFamily="34" charset="0"/>
            </a:rPr>
            <a:t>review and monitor project progress and the high-level plan and critical path. Oversees cross-Directorate and Executive-level actions.</a:t>
          </a:r>
          <a:endParaRPr lang="en-GB" sz="1000">
            <a:latin typeface="Verdana" panose="020B0604030504040204" pitchFamily="34" charset="0"/>
            <a:ea typeface="Verdana" panose="020B0604030504040204" pitchFamily="34" charset="0"/>
          </a:endParaRPr>
        </a:p>
      </dgm:t>
    </dgm:pt>
    <dgm:pt modelId="{1376B010-1F3A-4645-9AAE-4370259885D3}" type="parTrans" cxnId="{DA12D0F1-EA6F-47FD-B9E1-2C063E43D768}">
      <dgm:prSet/>
      <dgm:spPr/>
      <dgm:t>
        <a:bodyPr/>
        <a:lstStyle/>
        <a:p>
          <a:endParaRPr lang="en-GB"/>
        </a:p>
      </dgm:t>
    </dgm:pt>
    <dgm:pt modelId="{DDF79700-1C4E-43CA-BA33-1FED128C7187}" type="sibTrans" cxnId="{DA12D0F1-EA6F-47FD-B9E1-2C063E43D768}">
      <dgm:prSet/>
      <dgm:spPr/>
      <dgm:t>
        <a:bodyPr/>
        <a:lstStyle/>
        <a:p>
          <a:endParaRPr lang="en-GB"/>
        </a:p>
      </dgm:t>
    </dgm:pt>
    <dgm:pt modelId="{D7C423C2-C3C0-459E-AAE8-4033C90900DF}" type="pres">
      <dgm:prSet presAssocID="{15816A2D-11A3-4880-B389-59FB7B63F6F0}" presName="Name0" presStyleCnt="0">
        <dgm:presLayoutVars>
          <dgm:chMax/>
          <dgm:chPref val="3"/>
          <dgm:dir/>
          <dgm:animOne val="branch"/>
          <dgm:animLvl val="lvl"/>
        </dgm:presLayoutVars>
      </dgm:prSet>
      <dgm:spPr/>
    </dgm:pt>
    <dgm:pt modelId="{89ECAEF9-C19E-4D01-B6D2-54D3BDA345F7}" type="pres">
      <dgm:prSet presAssocID="{255D6273-8656-4D06-B566-E09F567B4108}" presName="composite" presStyleCnt="0"/>
      <dgm:spPr/>
    </dgm:pt>
    <dgm:pt modelId="{A001967A-B717-4FFA-8837-A4041D4DED25}" type="pres">
      <dgm:prSet presAssocID="{255D6273-8656-4D06-B566-E09F567B4108}" presName="FirstChild" presStyleLbl="revTx" presStyleIdx="0" presStyleCnt="3" custScaleX="92361" custScaleY="90909">
        <dgm:presLayoutVars>
          <dgm:chMax val="0"/>
          <dgm:chPref val="0"/>
          <dgm:bulletEnabled val="1"/>
        </dgm:presLayoutVars>
      </dgm:prSet>
      <dgm:spPr/>
    </dgm:pt>
    <dgm:pt modelId="{C3785242-3FDD-4187-99FA-8E22FD7500AD}" type="pres">
      <dgm:prSet presAssocID="{255D6273-8656-4D06-B566-E09F567B4108}" presName="Parent" presStyleLbl="alignNode1" presStyleIdx="0" presStyleCnt="3" custScaleX="90909" custScaleY="90909">
        <dgm:presLayoutVars>
          <dgm:chMax val="3"/>
          <dgm:chPref val="3"/>
          <dgm:bulletEnabled val="1"/>
        </dgm:presLayoutVars>
      </dgm:prSet>
      <dgm:spPr/>
    </dgm:pt>
    <dgm:pt modelId="{794F3A09-C41A-49E7-A3B1-7D7ACC3F06B2}" type="pres">
      <dgm:prSet presAssocID="{255D6273-8656-4D06-B566-E09F567B4108}" presName="Accent" presStyleLbl="parChTrans1D1" presStyleIdx="0" presStyleCnt="3"/>
      <dgm:spPr/>
    </dgm:pt>
    <dgm:pt modelId="{D8D66806-7B91-48AC-9ECD-882740EB9A50}" type="pres">
      <dgm:prSet presAssocID="{0B77440A-8EEF-439B-A2D1-4CB901546FF6}" presName="sibTrans" presStyleCnt="0"/>
      <dgm:spPr/>
    </dgm:pt>
    <dgm:pt modelId="{27B8D00A-39E3-4AF8-8659-7A8AAFD6E2EF}" type="pres">
      <dgm:prSet presAssocID="{22FC3DAA-8B3D-4FBA-B7F0-B443145235A8}" presName="composite" presStyleCnt="0"/>
      <dgm:spPr/>
    </dgm:pt>
    <dgm:pt modelId="{E9067C7A-816B-4C92-93BB-76B203955145}" type="pres">
      <dgm:prSet presAssocID="{22FC3DAA-8B3D-4FBA-B7F0-B443145235A8}" presName="FirstChild" presStyleLbl="revTx" presStyleIdx="1" presStyleCnt="3" custScaleX="93323" custScaleY="90909">
        <dgm:presLayoutVars>
          <dgm:chMax val="0"/>
          <dgm:chPref val="0"/>
          <dgm:bulletEnabled val="1"/>
        </dgm:presLayoutVars>
      </dgm:prSet>
      <dgm:spPr/>
    </dgm:pt>
    <dgm:pt modelId="{0EF0BA82-844C-44BE-8B59-513AF5B4882E}" type="pres">
      <dgm:prSet presAssocID="{22FC3DAA-8B3D-4FBA-B7F0-B443145235A8}" presName="Parent" presStyleLbl="alignNode1" presStyleIdx="1" presStyleCnt="3" custScaleX="90909" custScaleY="90909">
        <dgm:presLayoutVars>
          <dgm:chMax val="3"/>
          <dgm:chPref val="3"/>
          <dgm:bulletEnabled val="1"/>
        </dgm:presLayoutVars>
      </dgm:prSet>
      <dgm:spPr/>
    </dgm:pt>
    <dgm:pt modelId="{1A7D2F65-F37C-4A09-A2CC-6E103C68000D}" type="pres">
      <dgm:prSet presAssocID="{22FC3DAA-8B3D-4FBA-B7F0-B443145235A8}" presName="Accent" presStyleLbl="parChTrans1D1" presStyleIdx="1" presStyleCnt="3"/>
      <dgm:spPr/>
    </dgm:pt>
    <dgm:pt modelId="{0420284C-B1A1-412B-9ABD-679FA9DD051E}" type="pres">
      <dgm:prSet presAssocID="{3869B9CF-DA40-48A8-BA81-1437FC3B07CF}" presName="sibTrans" presStyleCnt="0"/>
      <dgm:spPr/>
    </dgm:pt>
    <dgm:pt modelId="{1C6F4B0E-0BF8-465A-940F-B17E46A01428}" type="pres">
      <dgm:prSet presAssocID="{6A81C07D-9253-4886-93F4-6E6541431194}" presName="composite" presStyleCnt="0"/>
      <dgm:spPr/>
    </dgm:pt>
    <dgm:pt modelId="{E07771A4-724F-492D-B77E-48749B5EDA99}" type="pres">
      <dgm:prSet presAssocID="{6A81C07D-9253-4886-93F4-6E6541431194}" presName="FirstChild" presStyleLbl="revTx" presStyleIdx="2" presStyleCnt="3" custScaleX="95198" custScaleY="90909">
        <dgm:presLayoutVars>
          <dgm:chMax val="0"/>
          <dgm:chPref val="0"/>
          <dgm:bulletEnabled val="1"/>
        </dgm:presLayoutVars>
      </dgm:prSet>
      <dgm:spPr/>
    </dgm:pt>
    <dgm:pt modelId="{D1F9174F-BDE6-4596-84BD-54787FF722CE}" type="pres">
      <dgm:prSet presAssocID="{6A81C07D-9253-4886-93F4-6E6541431194}" presName="Parent" presStyleLbl="alignNode1" presStyleIdx="2" presStyleCnt="3" custScaleX="90909" custScaleY="90909">
        <dgm:presLayoutVars>
          <dgm:chMax val="3"/>
          <dgm:chPref val="3"/>
          <dgm:bulletEnabled val="1"/>
        </dgm:presLayoutVars>
      </dgm:prSet>
      <dgm:spPr/>
    </dgm:pt>
    <dgm:pt modelId="{B511D810-4140-4D79-B6BD-8F28E6FE9F4F}" type="pres">
      <dgm:prSet presAssocID="{6A81C07D-9253-4886-93F4-6E6541431194}" presName="Accent" presStyleLbl="parChTrans1D1" presStyleIdx="2" presStyleCnt="3"/>
      <dgm:spPr/>
    </dgm:pt>
  </dgm:ptLst>
  <dgm:cxnLst>
    <dgm:cxn modelId="{702DBF1A-3E50-458B-BFCB-01C3B6FEE4B5}" type="presOf" srcId="{15816A2D-11A3-4880-B389-59FB7B63F6F0}" destId="{D7C423C2-C3C0-459E-AAE8-4033C90900DF}" srcOrd="0" destOrd="0" presId="urn:microsoft.com/office/officeart/2011/layout/TabList"/>
    <dgm:cxn modelId="{0EAC7B30-399D-40B2-A647-2C58786397D2}" srcId="{255D6273-8656-4D06-B566-E09F567B4108}" destId="{CD00D2F8-52C5-493D-9859-DD5B7B6B2843}" srcOrd="0" destOrd="0" parTransId="{E1BF2F5B-8E70-459D-9E3F-02430F1A39D0}" sibTransId="{F34B378F-6C66-42E1-9EEF-05397F54A4E0}"/>
    <dgm:cxn modelId="{F70E0055-D124-43D6-8F4F-8EC1D2699C5E}" type="presOf" srcId="{6A81C07D-9253-4886-93F4-6E6541431194}" destId="{D1F9174F-BDE6-4596-84BD-54787FF722CE}" srcOrd="0" destOrd="0" presId="urn:microsoft.com/office/officeart/2011/layout/TabList"/>
    <dgm:cxn modelId="{D5C0D694-F633-4C96-B0DB-A52BCBF1D8F8}" type="presOf" srcId="{CD00D2F8-52C5-493D-9859-DD5B7B6B2843}" destId="{A001967A-B717-4FFA-8837-A4041D4DED25}" srcOrd="0" destOrd="0" presId="urn:microsoft.com/office/officeart/2011/layout/TabList"/>
    <dgm:cxn modelId="{90D2EB9F-AC47-4CC3-926F-C8D889E9F9CE}" srcId="{15816A2D-11A3-4880-B389-59FB7B63F6F0}" destId="{255D6273-8656-4D06-B566-E09F567B4108}" srcOrd="0" destOrd="0" parTransId="{ED1DA50F-A849-4589-9A68-BC83E80B5A05}" sibTransId="{0B77440A-8EEF-439B-A2D1-4CB901546FF6}"/>
    <dgm:cxn modelId="{DC52FEAE-8740-4613-AB36-D902BC29DB0D}" type="presOf" srcId="{874C84F4-DAD7-4883-B13E-3FE344FB71F4}" destId="{E9067C7A-816B-4C92-93BB-76B203955145}" srcOrd="0" destOrd="0" presId="urn:microsoft.com/office/officeart/2011/layout/TabList"/>
    <dgm:cxn modelId="{0DCF48B2-EC7F-4108-9385-7AD62BE33FEB}" srcId="{15816A2D-11A3-4880-B389-59FB7B63F6F0}" destId="{22FC3DAA-8B3D-4FBA-B7F0-B443145235A8}" srcOrd="1" destOrd="0" parTransId="{0E2A4506-43BD-4B44-AE13-B6BFD2AE1FEF}" sibTransId="{3869B9CF-DA40-48A8-BA81-1437FC3B07CF}"/>
    <dgm:cxn modelId="{2E723DC3-4D68-42BA-AEB5-D38A21E1CE79}" srcId="{15816A2D-11A3-4880-B389-59FB7B63F6F0}" destId="{6A81C07D-9253-4886-93F4-6E6541431194}" srcOrd="2" destOrd="0" parTransId="{4AFE25F0-55EE-410C-9CD6-83E2BD71F630}" sibTransId="{AFDF742B-6F7D-4FBD-A969-9485F693CB2A}"/>
    <dgm:cxn modelId="{7B540BC8-6C18-4FC6-8C32-16757D9F9E84}" srcId="{22FC3DAA-8B3D-4FBA-B7F0-B443145235A8}" destId="{874C84F4-DAD7-4883-B13E-3FE344FB71F4}" srcOrd="0" destOrd="0" parTransId="{F239C79D-D72A-46FA-A0AE-343783330212}" sibTransId="{E1FEF3D1-58C3-424F-A695-45350785C7FE}"/>
    <dgm:cxn modelId="{FFE460D2-E6E0-4375-B110-E8F6ED461D7E}" type="presOf" srcId="{22FC3DAA-8B3D-4FBA-B7F0-B443145235A8}" destId="{0EF0BA82-844C-44BE-8B59-513AF5B4882E}" srcOrd="0" destOrd="0" presId="urn:microsoft.com/office/officeart/2011/layout/TabList"/>
    <dgm:cxn modelId="{C98206DB-0550-4869-89BC-1DF9644E45F5}" type="presOf" srcId="{255D6273-8656-4D06-B566-E09F567B4108}" destId="{C3785242-3FDD-4187-99FA-8E22FD7500AD}" srcOrd="0" destOrd="0" presId="urn:microsoft.com/office/officeart/2011/layout/TabList"/>
    <dgm:cxn modelId="{DA12D0F1-EA6F-47FD-B9E1-2C063E43D768}" srcId="{6A81C07D-9253-4886-93F4-6E6541431194}" destId="{74807B7F-942E-4CA6-8625-6C3A56739B36}" srcOrd="0" destOrd="0" parTransId="{1376B010-1F3A-4645-9AAE-4370259885D3}" sibTransId="{DDF79700-1C4E-43CA-BA33-1FED128C7187}"/>
    <dgm:cxn modelId="{D40886FB-A1FD-4757-838F-D4BB0A0D1D77}" type="presOf" srcId="{74807B7F-942E-4CA6-8625-6C3A56739B36}" destId="{E07771A4-724F-492D-B77E-48749B5EDA99}" srcOrd="0" destOrd="0" presId="urn:microsoft.com/office/officeart/2011/layout/TabList"/>
    <dgm:cxn modelId="{0185982E-B614-48B9-AC11-8E76F3A0A035}" type="presParOf" srcId="{D7C423C2-C3C0-459E-AAE8-4033C90900DF}" destId="{89ECAEF9-C19E-4D01-B6D2-54D3BDA345F7}" srcOrd="0" destOrd="0" presId="urn:microsoft.com/office/officeart/2011/layout/TabList"/>
    <dgm:cxn modelId="{50A2276C-188C-4CFF-94C0-A02B3EF38281}" type="presParOf" srcId="{89ECAEF9-C19E-4D01-B6D2-54D3BDA345F7}" destId="{A001967A-B717-4FFA-8837-A4041D4DED25}" srcOrd="0" destOrd="0" presId="urn:microsoft.com/office/officeart/2011/layout/TabList"/>
    <dgm:cxn modelId="{531DB6A6-EF35-4DA9-86C3-75D67E815015}" type="presParOf" srcId="{89ECAEF9-C19E-4D01-B6D2-54D3BDA345F7}" destId="{C3785242-3FDD-4187-99FA-8E22FD7500AD}" srcOrd="1" destOrd="0" presId="urn:microsoft.com/office/officeart/2011/layout/TabList"/>
    <dgm:cxn modelId="{3DA30A4A-EAE5-423B-9969-A1F8C4D889CB}" type="presParOf" srcId="{89ECAEF9-C19E-4D01-B6D2-54D3BDA345F7}" destId="{794F3A09-C41A-49E7-A3B1-7D7ACC3F06B2}" srcOrd="2" destOrd="0" presId="urn:microsoft.com/office/officeart/2011/layout/TabList"/>
    <dgm:cxn modelId="{E0796FF6-8BD3-41C3-BEED-5211ED6409B7}" type="presParOf" srcId="{D7C423C2-C3C0-459E-AAE8-4033C90900DF}" destId="{D8D66806-7B91-48AC-9ECD-882740EB9A50}" srcOrd="1" destOrd="0" presId="urn:microsoft.com/office/officeart/2011/layout/TabList"/>
    <dgm:cxn modelId="{D9B360AE-4E29-4130-BB71-7725BBD44B99}" type="presParOf" srcId="{D7C423C2-C3C0-459E-AAE8-4033C90900DF}" destId="{27B8D00A-39E3-4AF8-8659-7A8AAFD6E2EF}" srcOrd="2" destOrd="0" presId="urn:microsoft.com/office/officeart/2011/layout/TabList"/>
    <dgm:cxn modelId="{D7F9AE1E-A479-4319-9CC5-FE3C9DD1CBF8}" type="presParOf" srcId="{27B8D00A-39E3-4AF8-8659-7A8AAFD6E2EF}" destId="{E9067C7A-816B-4C92-93BB-76B203955145}" srcOrd="0" destOrd="0" presId="urn:microsoft.com/office/officeart/2011/layout/TabList"/>
    <dgm:cxn modelId="{192B55BE-8315-4F1B-BC85-FCA91865098A}" type="presParOf" srcId="{27B8D00A-39E3-4AF8-8659-7A8AAFD6E2EF}" destId="{0EF0BA82-844C-44BE-8B59-513AF5B4882E}" srcOrd="1" destOrd="0" presId="urn:microsoft.com/office/officeart/2011/layout/TabList"/>
    <dgm:cxn modelId="{392D32BC-5584-4B28-BA34-96458EAA0F96}" type="presParOf" srcId="{27B8D00A-39E3-4AF8-8659-7A8AAFD6E2EF}" destId="{1A7D2F65-F37C-4A09-A2CC-6E103C68000D}" srcOrd="2" destOrd="0" presId="urn:microsoft.com/office/officeart/2011/layout/TabList"/>
    <dgm:cxn modelId="{15971702-C49E-4D0E-819B-F94AB8B9739D}" type="presParOf" srcId="{D7C423C2-C3C0-459E-AAE8-4033C90900DF}" destId="{0420284C-B1A1-412B-9ABD-679FA9DD051E}" srcOrd="3" destOrd="0" presId="urn:microsoft.com/office/officeart/2011/layout/TabList"/>
    <dgm:cxn modelId="{B70962C6-4766-4E81-8940-F446E45554C2}" type="presParOf" srcId="{D7C423C2-C3C0-459E-AAE8-4033C90900DF}" destId="{1C6F4B0E-0BF8-465A-940F-B17E46A01428}" srcOrd="4" destOrd="0" presId="urn:microsoft.com/office/officeart/2011/layout/TabList"/>
    <dgm:cxn modelId="{DF6A17C9-DB6D-4439-8882-EC23779EB269}" type="presParOf" srcId="{1C6F4B0E-0BF8-465A-940F-B17E46A01428}" destId="{E07771A4-724F-492D-B77E-48749B5EDA99}" srcOrd="0" destOrd="0" presId="urn:microsoft.com/office/officeart/2011/layout/TabList"/>
    <dgm:cxn modelId="{B14F82B0-1E3E-4F66-B774-DB878CFB81F7}" type="presParOf" srcId="{1C6F4B0E-0BF8-465A-940F-B17E46A01428}" destId="{D1F9174F-BDE6-4596-84BD-54787FF722CE}" srcOrd="1" destOrd="0" presId="urn:microsoft.com/office/officeart/2011/layout/TabList"/>
    <dgm:cxn modelId="{A9693345-0070-4AD7-B62B-2A9B999F8264}" type="presParOf" srcId="{1C6F4B0E-0BF8-465A-940F-B17E46A01428}" destId="{B511D810-4140-4D79-B6BD-8F28E6FE9F4F}" srcOrd="2" destOrd="0" presId="urn:microsoft.com/office/officeart/2011/layout/TabList"/>
  </dgm:cxnLst>
  <dgm:bg/>
  <dgm:whole/>
  <dgm:extLst>
    <a:ext uri="http://schemas.microsoft.com/office/drawing/2008/diagram">
      <dsp:dataModelExt xmlns:dsp="http://schemas.microsoft.com/office/drawing/2008/diagram" relId="rId22"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44A0AA40-07F6-4548-A368-7644A029D8FD}" type="doc">
      <dgm:prSet loTypeId="urn:diagrams.loki3.com/BracketList" loCatId="list" qsTypeId="urn:microsoft.com/office/officeart/2005/8/quickstyle/simple1" qsCatId="simple" csTypeId="urn:microsoft.com/office/officeart/2005/8/colors/accent1_2" csCatId="accent1" phldr="1"/>
      <dgm:spPr/>
      <dgm:t>
        <a:bodyPr/>
        <a:lstStyle/>
        <a:p>
          <a:endParaRPr lang="en-GB"/>
        </a:p>
      </dgm:t>
    </dgm:pt>
    <dgm:pt modelId="{0D32AE13-1B77-451E-974A-640130B2B7AE}">
      <dgm:prSet phldrT="[Text]" custT="1"/>
      <dgm:spPr/>
      <dgm:t>
        <a:bodyPr/>
        <a:lstStyle/>
        <a:p>
          <a:r>
            <a:rPr lang="en-GB" sz="1100">
              <a:latin typeface="Verdana" panose="020B0604030504040204" pitchFamily="34" charset="0"/>
              <a:ea typeface="Verdana" panose="020B0604030504040204" pitchFamily="34" charset="0"/>
            </a:rPr>
            <a:t>Workstream Leads</a:t>
          </a:r>
        </a:p>
      </dgm:t>
    </dgm:pt>
    <dgm:pt modelId="{87BFEF75-159C-48B3-A52F-46C00C38C87F}" type="parTrans" cxnId="{42A61E49-D507-4BA5-A5E0-DD761A237877}">
      <dgm:prSet/>
      <dgm:spPr/>
      <dgm:t>
        <a:bodyPr/>
        <a:lstStyle/>
        <a:p>
          <a:endParaRPr lang="en-GB" sz="1100">
            <a:latin typeface="Verdana" panose="020B0604030504040204" pitchFamily="34" charset="0"/>
            <a:ea typeface="Verdana" panose="020B0604030504040204" pitchFamily="34" charset="0"/>
          </a:endParaRPr>
        </a:p>
      </dgm:t>
    </dgm:pt>
    <dgm:pt modelId="{3DF96C4D-C639-4481-97BF-421D22532655}" type="sibTrans" cxnId="{42A61E49-D507-4BA5-A5E0-DD761A237877}">
      <dgm:prSet/>
      <dgm:spPr/>
      <dgm:t>
        <a:bodyPr/>
        <a:lstStyle/>
        <a:p>
          <a:endParaRPr lang="en-GB" sz="1100">
            <a:latin typeface="Verdana" panose="020B0604030504040204" pitchFamily="34" charset="0"/>
            <a:ea typeface="Verdana" panose="020B0604030504040204" pitchFamily="34" charset="0"/>
          </a:endParaRPr>
        </a:p>
      </dgm:t>
    </dgm:pt>
    <dgm:pt modelId="{AFA88499-5A6F-4AE5-B052-FE5A09826733}">
      <dgm:prSet phldrT="[Tex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Principal Project Manager and Project Manager</a:t>
          </a:r>
        </a:p>
      </dgm:t>
    </dgm:pt>
    <dgm:pt modelId="{F3BB3E09-2183-4ADF-A075-0CAD04D95445}" type="parTrans" cxnId="{62DDE1F5-A512-416F-9140-008FE5021453}">
      <dgm:prSet/>
      <dgm:spPr/>
      <dgm:t>
        <a:bodyPr/>
        <a:lstStyle/>
        <a:p>
          <a:endParaRPr lang="en-GB" sz="1100">
            <a:latin typeface="Verdana" panose="020B0604030504040204" pitchFamily="34" charset="0"/>
            <a:ea typeface="Verdana" panose="020B0604030504040204" pitchFamily="34" charset="0"/>
          </a:endParaRPr>
        </a:p>
      </dgm:t>
    </dgm:pt>
    <dgm:pt modelId="{E33008F1-2568-4B00-BFF2-F4D5DE7D88A7}" type="sibTrans" cxnId="{62DDE1F5-A512-416F-9140-008FE5021453}">
      <dgm:prSet/>
      <dgm:spPr/>
      <dgm:t>
        <a:bodyPr/>
        <a:lstStyle/>
        <a:p>
          <a:endParaRPr lang="en-GB" sz="1100">
            <a:latin typeface="Verdana" panose="020B0604030504040204" pitchFamily="34" charset="0"/>
            <a:ea typeface="Verdana" panose="020B0604030504040204" pitchFamily="34" charset="0"/>
          </a:endParaRPr>
        </a:p>
      </dgm:t>
    </dgm:pt>
    <dgm:pt modelId="{FAC5A021-5232-4572-9DC5-EC8AE1E48215}">
      <dgm:prSet phldrT="[Text]" custT="1"/>
      <dgm:spPr/>
      <dgm:t>
        <a:bodyPr/>
        <a:lstStyle/>
        <a:p>
          <a:r>
            <a:rPr lang="en-GB" sz="1100">
              <a:latin typeface="Verdana" panose="020B0604030504040204" pitchFamily="34" charset="0"/>
              <a:ea typeface="Verdana" panose="020B0604030504040204" pitchFamily="34" charset="0"/>
            </a:rPr>
            <a:t>Commercial Services</a:t>
          </a:r>
        </a:p>
      </dgm:t>
    </dgm:pt>
    <dgm:pt modelId="{FE2671B8-7FC8-4EA4-B5DE-AB460EED1A10}" type="parTrans" cxnId="{20E9CB95-E496-4BE9-8809-37D90EEA2574}">
      <dgm:prSet/>
      <dgm:spPr/>
      <dgm:t>
        <a:bodyPr/>
        <a:lstStyle/>
        <a:p>
          <a:endParaRPr lang="en-GB" sz="1100">
            <a:latin typeface="Verdana" panose="020B0604030504040204" pitchFamily="34" charset="0"/>
            <a:ea typeface="Verdana" panose="020B0604030504040204" pitchFamily="34" charset="0"/>
          </a:endParaRPr>
        </a:p>
      </dgm:t>
    </dgm:pt>
    <dgm:pt modelId="{48509E73-6D2F-4742-AB89-33C633EC2E0E}" type="sibTrans" cxnId="{20E9CB95-E496-4BE9-8809-37D90EEA2574}">
      <dgm:prSet/>
      <dgm:spPr/>
      <dgm:t>
        <a:bodyPr/>
        <a:lstStyle/>
        <a:p>
          <a:endParaRPr lang="en-GB" sz="1100">
            <a:latin typeface="Verdana" panose="020B0604030504040204" pitchFamily="34" charset="0"/>
            <a:ea typeface="Verdana" panose="020B0604030504040204" pitchFamily="34" charset="0"/>
          </a:endParaRPr>
        </a:p>
      </dgm:t>
    </dgm:pt>
    <dgm:pt modelId="{773CB8C4-F572-4B42-AC15-F162E7FBD972}">
      <dgm:prSet phldrT="[Tex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Commercial Services</a:t>
          </a:r>
        </a:p>
      </dgm:t>
    </dgm:pt>
    <dgm:pt modelId="{E1A93670-A7A6-4B42-A9D4-CA2B60891B63}" type="parTrans" cxnId="{429698E0-962B-4768-8929-6846223D242F}">
      <dgm:prSet/>
      <dgm:spPr/>
      <dgm:t>
        <a:bodyPr/>
        <a:lstStyle/>
        <a:p>
          <a:endParaRPr lang="en-GB" sz="1100">
            <a:latin typeface="Verdana" panose="020B0604030504040204" pitchFamily="34" charset="0"/>
            <a:ea typeface="Verdana" panose="020B0604030504040204" pitchFamily="34" charset="0"/>
          </a:endParaRPr>
        </a:p>
      </dgm:t>
    </dgm:pt>
    <dgm:pt modelId="{147F9E95-373F-4840-9554-03D13B866DFE}" type="sibTrans" cxnId="{429698E0-962B-4768-8929-6846223D242F}">
      <dgm:prSet/>
      <dgm:spPr/>
      <dgm:t>
        <a:bodyPr/>
        <a:lstStyle/>
        <a:p>
          <a:endParaRPr lang="en-GB" sz="1100">
            <a:latin typeface="Verdana" panose="020B0604030504040204" pitchFamily="34" charset="0"/>
            <a:ea typeface="Verdana" panose="020B0604030504040204" pitchFamily="34" charset="0"/>
          </a:endParaRPr>
        </a:p>
      </dgm:t>
    </dgm:pt>
    <dgm:pt modelId="{7177CC18-08E0-4E89-BD21-E7BF4A7034BF}">
      <dgm:prSet phldrT="[Text]" custT="1"/>
      <dgm:spPr/>
      <dgm:t>
        <a:bodyPr/>
        <a:lstStyle/>
        <a:p>
          <a:r>
            <a:rPr lang="en-GB" sz="1100">
              <a:latin typeface="Verdana" panose="020B0604030504040204" pitchFamily="34" charset="0"/>
              <a:ea typeface="Verdana" panose="020B0604030504040204" pitchFamily="34" charset="0"/>
            </a:rPr>
            <a:t>Infrastructure Design</a:t>
          </a:r>
        </a:p>
      </dgm:t>
    </dgm:pt>
    <dgm:pt modelId="{BCE9BFA9-89CC-48E7-8E46-08B8B831C25D}" type="parTrans" cxnId="{E5098A57-8537-440E-ADE6-9BB2EA606CE3}">
      <dgm:prSet/>
      <dgm:spPr/>
      <dgm:t>
        <a:bodyPr/>
        <a:lstStyle/>
        <a:p>
          <a:endParaRPr lang="en-GB" sz="1100">
            <a:latin typeface="Verdana" panose="020B0604030504040204" pitchFamily="34" charset="0"/>
            <a:ea typeface="Verdana" panose="020B0604030504040204" pitchFamily="34" charset="0"/>
          </a:endParaRPr>
        </a:p>
      </dgm:t>
    </dgm:pt>
    <dgm:pt modelId="{2286FC41-3A34-49C5-B511-8E24374B5DB5}" type="sibTrans" cxnId="{E5098A57-8537-440E-ADE6-9BB2EA606CE3}">
      <dgm:prSet/>
      <dgm:spPr/>
      <dgm:t>
        <a:bodyPr/>
        <a:lstStyle/>
        <a:p>
          <a:endParaRPr lang="en-GB" sz="1100">
            <a:latin typeface="Verdana" panose="020B0604030504040204" pitchFamily="34" charset="0"/>
            <a:ea typeface="Verdana" panose="020B0604030504040204" pitchFamily="34" charset="0"/>
          </a:endParaRPr>
        </a:p>
      </dgm:t>
    </dgm:pt>
    <dgm:pt modelId="{B038239D-1C4F-4E9C-AA9C-BCE6E18393DB}">
      <dgm:prSet phldrT="[Tex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Infrastructure Design</a:t>
          </a:r>
        </a:p>
      </dgm:t>
    </dgm:pt>
    <dgm:pt modelId="{BC3637E6-4D99-488D-9401-EDAD89493745}" type="parTrans" cxnId="{1E87412B-0F35-4287-BE59-862FC0D4143A}">
      <dgm:prSet/>
      <dgm:spPr/>
      <dgm:t>
        <a:bodyPr/>
        <a:lstStyle/>
        <a:p>
          <a:endParaRPr lang="en-GB" sz="1100">
            <a:latin typeface="Verdana" panose="020B0604030504040204" pitchFamily="34" charset="0"/>
            <a:ea typeface="Verdana" panose="020B0604030504040204" pitchFamily="34" charset="0"/>
          </a:endParaRPr>
        </a:p>
      </dgm:t>
    </dgm:pt>
    <dgm:pt modelId="{66AD26B4-FE3D-482B-89DA-FD21E67602A7}" type="sibTrans" cxnId="{1E87412B-0F35-4287-BE59-862FC0D4143A}">
      <dgm:prSet/>
      <dgm:spPr/>
      <dgm:t>
        <a:bodyPr/>
        <a:lstStyle/>
        <a:p>
          <a:endParaRPr lang="en-GB" sz="1100">
            <a:latin typeface="Verdana" panose="020B0604030504040204" pitchFamily="34" charset="0"/>
            <a:ea typeface="Verdana" panose="020B0604030504040204" pitchFamily="34" charset="0"/>
          </a:endParaRPr>
        </a:p>
      </dgm:t>
    </dgm:pt>
    <dgm:pt modelId="{57775E34-C1E2-466F-A3CA-03D79CC35959}">
      <dgm:prSet phldrT="[Text]" custT="1"/>
      <dgm:spPr>
        <a:noFill/>
      </dgm:spPr>
      <dgm:t>
        <a:bodyPr/>
        <a:lstStyle/>
        <a:p>
          <a:r>
            <a:rPr lang="en-GB" sz="1100">
              <a:solidFill>
                <a:sysClr val="windowText" lastClr="000000"/>
              </a:solidFill>
              <a:latin typeface="Verdana" panose="020B0604030504040204" pitchFamily="34" charset="0"/>
              <a:ea typeface="Verdana" panose="020B0604030504040204" pitchFamily="34" charset="0"/>
            </a:rPr>
            <a:t>External Stakeholders</a:t>
          </a:r>
        </a:p>
      </dgm:t>
    </dgm:pt>
    <dgm:pt modelId="{7C36794B-6C78-4515-8049-803EC8E911C2}" type="parTrans" cxnId="{6EFD8337-DABF-462F-9354-C2D31E0346A4}">
      <dgm:prSet/>
      <dgm:spPr/>
      <dgm:t>
        <a:bodyPr/>
        <a:lstStyle/>
        <a:p>
          <a:endParaRPr lang="en-GB" sz="1100">
            <a:latin typeface="Verdana" panose="020B0604030504040204" pitchFamily="34" charset="0"/>
            <a:ea typeface="Verdana" panose="020B0604030504040204" pitchFamily="34" charset="0"/>
          </a:endParaRPr>
        </a:p>
      </dgm:t>
    </dgm:pt>
    <dgm:pt modelId="{9E738D2E-FF81-4BA7-BFFA-475374BF1C3D}" type="sibTrans" cxnId="{6EFD8337-DABF-462F-9354-C2D31E0346A4}">
      <dgm:prSet/>
      <dgm:spPr/>
      <dgm:t>
        <a:bodyPr/>
        <a:lstStyle/>
        <a:p>
          <a:endParaRPr lang="en-GB" sz="1100">
            <a:latin typeface="Verdana" panose="020B0604030504040204" pitchFamily="34" charset="0"/>
            <a:ea typeface="Verdana" panose="020B0604030504040204" pitchFamily="34" charset="0"/>
          </a:endParaRPr>
        </a:p>
      </dgm:t>
    </dgm:pt>
    <dgm:pt modelId="{AFABDEF9-86BE-428C-8D23-CCC19F4BC7E3}">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Clinical Futures ICT - Aneurin Bevan University  Health Board </a:t>
          </a:r>
        </a:p>
      </dgm:t>
    </dgm:pt>
    <dgm:pt modelId="{EF3BC8DC-C064-48E9-AE91-B03F86919CD9}" type="parTrans" cxnId="{1809B2DF-1C97-4ED7-91F2-5FF8505D7C96}">
      <dgm:prSet/>
      <dgm:spPr/>
      <dgm:t>
        <a:bodyPr/>
        <a:lstStyle/>
        <a:p>
          <a:endParaRPr lang="en-GB" sz="1100">
            <a:latin typeface="Verdana" panose="020B0604030504040204" pitchFamily="34" charset="0"/>
            <a:ea typeface="Verdana" panose="020B0604030504040204" pitchFamily="34" charset="0"/>
          </a:endParaRPr>
        </a:p>
      </dgm:t>
    </dgm:pt>
    <dgm:pt modelId="{03DDF7AE-F559-4519-82F1-97EBA423A1E0}" type="sibTrans" cxnId="{1809B2DF-1C97-4ED7-91F2-5FF8505D7C96}">
      <dgm:prSet/>
      <dgm:spPr/>
      <dgm:t>
        <a:bodyPr/>
        <a:lstStyle/>
        <a:p>
          <a:endParaRPr lang="en-GB" sz="1100">
            <a:latin typeface="Verdana" panose="020B0604030504040204" pitchFamily="34" charset="0"/>
            <a:ea typeface="Verdana" panose="020B0604030504040204" pitchFamily="34" charset="0"/>
          </a:endParaRPr>
        </a:p>
      </dgm:t>
    </dgm:pt>
    <dgm:pt modelId="{3F18F2DE-8119-42A5-98BE-133F53E5415A}">
      <dgm:prSet custT="1"/>
      <dgm:spPr/>
      <dgm:t>
        <a:bodyPr/>
        <a:lstStyle/>
        <a:p>
          <a:pPr algn="r"/>
          <a:r>
            <a:rPr lang="en-GB" sz="1100">
              <a:latin typeface="Verdana" panose="020B0604030504040204" pitchFamily="34" charset="0"/>
              <a:ea typeface="Verdana" panose="020B0604030504040204" pitchFamily="34" charset="0"/>
            </a:rPr>
            <a:t>Project Management Office</a:t>
          </a:r>
        </a:p>
      </dgm:t>
    </dgm:pt>
    <dgm:pt modelId="{6AB187C1-06D1-4DEE-B285-30E3B4DF9414}" type="parTrans" cxnId="{4875AC9C-3B03-4E23-B6E0-24F077B055F5}">
      <dgm:prSet/>
      <dgm:spPr/>
      <dgm:t>
        <a:bodyPr/>
        <a:lstStyle/>
        <a:p>
          <a:endParaRPr lang="en-GB" sz="1100">
            <a:latin typeface="Verdana" panose="020B0604030504040204" pitchFamily="34" charset="0"/>
            <a:ea typeface="Verdana" panose="020B0604030504040204" pitchFamily="34" charset="0"/>
          </a:endParaRPr>
        </a:p>
      </dgm:t>
    </dgm:pt>
    <dgm:pt modelId="{7D7AEC15-8911-4C04-ABF5-D49F799EAC87}" type="sibTrans" cxnId="{4875AC9C-3B03-4E23-B6E0-24F077B055F5}">
      <dgm:prSet/>
      <dgm:spPr/>
      <dgm:t>
        <a:bodyPr/>
        <a:lstStyle/>
        <a:p>
          <a:endParaRPr lang="en-GB" sz="1100">
            <a:latin typeface="Verdana" panose="020B0604030504040204" pitchFamily="34" charset="0"/>
            <a:ea typeface="Verdana" panose="020B0604030504040204" pitchFamily="34" charset="0"/>
          </a:endParaRPr>
        </a:p>
      </dgm:t>
    </dgm:pt>
    <dgm:pt modelId="{D735A4D2-17A6-4180-8D4D-805F721F8D11}">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Project Manager and Project Support Manager</a:t>
          </a:r>
        </a:p>
      </dgm:t>
    </dgm:pt>
    <dgm:pt modelId="{D9E4F051-2968-47DF-B8FB-B5F5C2FDD2DA}" type="parTrans" cxnId="{123CE34E-2889-4EC6-9B29-1E6A789490E4}">
      <dgm:prSet/>
      <dgm:spPr/>
      <dgm:t>
        <a:bodyPr/>
        <a:lstStyle/>
        <a:p>
          <a:endParaRPr lang="en-GB" sz="1100">
            <a:latin typeface="Verdana" panose="020B0604030504040204" pitchFamily="34" charset="0"/>
            <a:ea typeface="Verdana" panose="020B0604030504040204" pitchFamily="34" charset="0"/>
          </a:endParaRPr>
        </a:p>
      </dgm:t>
    </dgm:pt>
    <dgm:pt modelId="{E80A339D-03B7-425E-8E50-01F66F51AA67}" type="sibTrans" cxnId="{123CE34E-2889-4EC6-9B29-1E6A789490E4}">
      <dgm:prSet/>
      <dgm:spPr/>
      <dgm:t>
        <a:bodyPr/>
        <a:lstStyle/>
        <a:p>
          <a:endParaRPr lang="en-GB" sz="1100">
            <a:latin typeface="Verdana" panose="020B0604030504040204" pitchFamily="34" charset="0"/>
            <a:ea typeface="Verdana" panose="020B0604030504040204" pitchFamily="34" charset="0"/>
          </a:endParaRPr>
        </a:p>
      </dgm:t>
    </dgm:pt>
    <dgm:pt modelId="{0D31827B-2812-4F07-9522-C2874C1F56A9}">
      <dgm:prSet custT="1"/>
      <dgm:spPr/>
      <dgm:t>
        <a:bodyPr/>
        <a:lstStyle/>
        <a:p>
          <a:r>
            <a:rPr lang="en-GB" sz="1100">
              <a:latin typeface="Verdana" panose="020B0604030504040204" pitchFamily="34" charset="0"/>
              <a:ea typeface="Verdana" panose="020B0604030504040204" pitchFamily="34" charset="0"/>
            </a:rPr>
            <a:t>Infrastructure Operations</a:t>
          </a:r>
        </a:p>
      </dgm:t>
    </dgm:pt>
    <dgm:pt modelId="{5DCB1736-98A0-4AEF-A685-162E4EDD9BDA}" type="parTrans" cxnId="{5BCCFD0C-1022-4824-A500-90EB93575388}">
      <dgm:prSet/>
      <dgm:spPr/>
      <dgm:t>
        <a:bodyPr/>
        <a:lstStyle/>
        <a:p>
          <a:endParaRPr lang="en-GB" sz="1100">
            <a:latin typeface="Verdana" panose="020B0604030504040204" pitchFamily="34" charset="0"/>
            <a:ea typeface="Verdana" panose="020B0604030504040204" pitchFamily="34" charset="0"/>
          </a:endParaRPr>
        </a:p>
      </dgm:t>
    </dgm:pt>
    <dgm:pt modelId="{D7FF91C4-80C5-4BFA-975F-FFD4492ADAE6}" type="sibTrans" cxnId="{5BCCFD0C-1022-4824-A500-90EB93575388}">
      <dgm:prSet/>
      <dgm:spPr/>
      <dgm:t>
        <a:bodyPr/>
        <a:lstStyle/>
        <a:p>
          <a:endParaRPr lang="en-GB" sz="1100">
            <a:latin typeface="Verdana" panose="020B0604030504040204" pitchFamily="34" charset="0"/>
            <a:ea typeface="Verdana" panose="020B0604030504040204" pitchFamily="34" charset="0"/>
          </a:endParaRPr>
        </a:p>
      </dgm:t>
    </dgm:pt>
    <dgm:pt modelId="{2E57D384-861D-42A1-9235-778393847677}">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Infrastructure Operations</a:t>
          </a:r>
        </a:p>
      </dgm:t>
    </dgm:pt>
    <dgm:pt modelId="{15E7EB25-C559-43F0-A269-59109A085F2E}" type="parTrans" cxnId="{3A592915-E6B7-40F9-8B97-72919988E669}">
      <dgm:prSet/>
      <dgm:spPr/>
      <dgm:t>
        <a:bodyPr/>
        <a:lstStyle/>
        <a:p>
          <a:endParaRPr lang="en-GB" sz="1100">
            <a:latin typeface="Verdana" panose="020B0604030504040204" pitchFamily="34" charset="0"/>
            <a:ea typeface="Verdana" panose="020B0604030504040204" pitchFamily="34" charset="0"/>
          </a:endParaRPr>
        </a:p>
      </dgm:t>
    </dgm:pt>
    <dgm:pt modelId="{6F514B3E-2716-4A71-8652-64378869435A}" type="sibTrans" cxnId="{3A592915-E6B7-40F9-8B97-72919988E669}">
      <dgm:prSet/>
      <dgm:spPr/>
      <dgm:t>
        <a:bodyPr/>
        <a:lstStyle/>
        <a:p>
          <a:endParaRPr lang="en-GB" sz="1100">
            <a:latin typeface="Verdana" panose="020B0604030504040204" pitchFamily="34" charset="0"/>
            <a:ea typeface="Verdana" panose="020B0604030504040204" pitchFamily="34" charset="0"/>
          </a:endParaRPr>
        </a:p>
      </dgm:t>
    </dgm:pt>
    <dgm:pt modelId="{FD0BCD9D-C03C-4B2E-A32A-50CEAC4C1A2D}">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Digital Operations – Hywel Dda University Health Board </a:t>
          </a:r>
        </a:p>
      </dgm:t>
    </dgm:pt>
    <dgm:pt modelId="{FDB8F2D4-8815-481F-B886-43C0BF1C95E7}" type="parTrans" cxnId="{51CC1487-8764-4914-8285-D6C452604F30}">
      <dgm:prSet/>
      <dgm:spPr/>
      <dgm:t>
        <a:bodyPr/>
        <a:lstStyle/>
        <a:p>
          <a:endParaRPr lang="en-GB"/>
        </a:p>
      </dgm:t>
    </dgm:pt>
    <dgm:pt modelId="{DF7F496B-7DAF-45DA-BA88-6514E57654A1}" type="sibTrans" cxnId="{51CC1487-8764-4914-8285-D6C452604F30}">
      <dgm:prSet/>
      <dgm:spPr/>
      <dgm:t>
        <a:bodyPr/>
        <a:lstStyle/>
        <a:p>
          <a:endParaRPr lang="en-GB"/>
        </a:p>
      </dgm:t>
    </dgm:pt>
    <dgm:pt modelId="{E11782C3-683F-4B2A-B266-79FE950899DB}">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Director of Digital And Health Intelligence – Cardiff and Vale University Health Board</a:t>
          </a:r>
        </a:p>
      </dgm:t>
    </dgm:pt>
    <dgm:pt modelId="{9D1A8685-E36F-441D-9B77-50C23B123D14}" type="parTrans" cxnId="{ACFDD414-CF3B-4620-9F02-3B5A0EF907E5}">
      <dgm:prSet/>
      <dgm:spPr/>
      <dgm:t>
        <a:bodyPr/>
        <a:lstStyle/>
        <a:p>
          <a:endParaRPr lang="en-GB"/>
        </a:p>
      </dgm:t>
    </dgm:pt>
    <dgm:pt modelId="{CC1692CB-A87D-4C08-84BA-487C012F56DA}" type="sibTrans" cxnId="{ACFDD414-CF3B-4620-9F02-3B5A0EF907E5}">
      <dgm:prSet/>
      <dgm:spPr/>
      <dgm:t>
        <a:bodyPr/>
        <a:lstStyle/>
        <a:p>
          <a:endParaRPr lang="en-GB"/>
        </a:p>
      </dgm:t>
    </dgm:pt>
    <dgm:pt modelId="{656BECE1-4C7B-44DC-A2A5-B50932602265}">
      <dgm:prSet custT="1"/>
      <dgm:spPr>
        <a:noFill/>
      </dgm:spPr>
      <dgm:t>
        <a:bodyPr/>
        <a:lstStyle/>
        <a:p>
          <a:r>
            <a:rPr lang="en-GB" sz="1100">
              <a:solidFill>
                <a:sysClr val="windowText" lastClr="000000"/>
              </a:solidFill>
              <a:latin typeface="Verdana" panose="020B0604030504040204" pitchFamily="34" charset="0"/>
              <a:ea typeface="Verdana" panose="020B0604030504040204" pitchFamily="34" charset="0"/>
            </a:rPr>
            <a:t>Primary Care Services</a:t>
          </a:r>
        </a:p>
      </dgm:t>
    </dgm:pt>
    <dgm:pt modelId="{929E745D-23B3-4A0C-95A0-D17A046C64EC}" type="parTrans" cxnId="{9B3F9368-B001-4A32-B059-E5233CB3B1A4}">
      <dgm:prSet/>
      <dgm:spPr/>
      <dgm:t>
        <a:bodyPr/>
        <a:lstStyle/>
        <a:p>
          <a:endParaRPr lang="en-GB"/>
        </a:p>
      </dgm:t>
    </dgm:pt>
    <dgm:pt modelId="{DEC1264F-FDBB-4E0F-9F05-22628DF5365A}" type="sibTrans" cxnId="{9B3F9368-B001-4A32-B059-E5233CB3B1A4}">
      <dgm:prSet/>
      <dgm:spPr/>
      <dgm:t>
        <a:bodyPr/>
        <a:lstStyle/>
        <a:p>
          <a:endParaRPr lang="en-GB"/>
        </a:p>
      </dgm:t>
    </dgm:pt>
    <dgm:pt modelId="{DCDA9DD5-2EE5-48F9-AF51-A95D7BA216F4}">
      <dgm:prSet custT="1"/>
      <dgm:spPr/>
      <dgm:t>
        <a:bodyPr/>
        <a:lstStyle/>
        <a:p>
          <a:r>
            <a:rPr lang="en-GB" sz="1100">
              <a:latin typeface="Verdana" panose="020B0604030504040204" pitchFamily="34" charset="0"/>
              <a:ea typeface="Verdana" panose="020B0604030504040204" pitchFamily="34" charset="0"/>
            </a:rPr>
            <a:t>Infrastructure Operations Teams</a:t>
          </a:r>
        </a:p>
      </dgm:t>
    </dgm:pt>
    <dgm:pt modelId="{8446B235-5696-48E4-AED2-801FA0B4319E}" type="parTrans" cxnId="{01B728BD-539D-4625-8B93-E00247275F11}">
      <dgm:prSet/>
      <dgm:spPr/>
      <dgm:t>
        <a:bodyPr/>
        <a:lstStyle/>
        <a:p>
          <a:endParaRPr lang="en-GB"/>
        </a:p>
      </dgm:t>
    </dgm:pt>
    <dgm:pt modelId="{DF6C7739-13E8-44E7-AD45-81C4B41E2646}" type="sibTrans" cxnId="{01B728BD-539D-4625-8B93-E00247275F11}">
      <dgm:prSet/>
      <dgm:spPr/>
      <dgm:t>
        <a:bodyPr/>
        <a:lstStyle/>
        <a:p>
          <a:endParaRPr lang="en-GB"/>
        </a:p>
      </dgm:t>
    </dgm:pt>
    <dgm:pt modelId="{E9D79115-88EC-4608-B314-A7E277ABB837}">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Infrastructure Operations Lead (Data Centre Services)</a:t>
          </a:r>
        </a:p>
      </dgm:t>
    </dgm:pt>
    <dgm:pt modelId="{A98E8338-09E4-448B-9D47-FA1CD1BD741C}" type="parTrans" cxnId="{8924E93A-2AEC-45D5-B00A-F91EA66D08C6}">
      <dgm:prSet/>
      <dgm:spPr/>
      <dgm:t>
        <a:bodyPr/>
        <a:lstStyle/>
        <a:p>
          <a:endParaRPr lang="en-GB"/>
        </a:p>
      </dgm:t>
    </dgm:pt>
    <dgm:pt modelId="{6E2E18AD-EC6B-4F06-A85D-5D0BEB1900B0}" type="sibTrans" cxnId="{8924E93A-2AEC-45D5-B00A-F91EA66D08C6}">
      <dgm:prSet/>
      <dgm:spPr/>
      <dgm:t>
        <a:bodyPr/>
        <a:lstStyle/>
        <a:p>
          <a:endParaRPr lang="en-GB"/>
        </a:p>
      </dgm:t>
    </dgm:pt>
    <dgm:pt modelId="{1D130599-5D9E-430F-91D2-3C1AEFB20876}">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Health and Social Services - Technology, Digital &amp; Transformation Directorate</a:t>
          </a:r>
        </a:p>
      </dgm:t>
    </dgm:pt>
    <dgm:pt modelId="{81644856-1BF8-4393-81B4-071E5527F2E6}" type="parTrans" cxnId="{3CD9DC5E-D10E-44D6-ABD3-4284ECE2D078}">
      <dgm:prSet/>
      <dgm:spPr/>
      <dgm:t>
        <a:bodyPr/>
        <a:lstStyle/>
        <a:p>
          <a:endParaRPr lang="en-GB"/>
        </a:p>
      </dgm:t>
    </dgm:pt>
    <dgm:pt modelId="{E39BB3B0-EA2F-4F10-834A-75C263CE6FD4}" type="sibTrans" cxnId="{3CD9DC5E-D10E-44D6-ABD3-4284ECE2D078}">
      <dgm:prSet/>
      <dgm:spPr/>
      <dgm:t>
        <a:bodyPr/>
        <a:lstStyle/>
        <a:p>
          <a:endParaRPr lang="en-GB"/>
        </a:p>
      </dgm:t>
    </dgm:pt>
    <dgm:pt modelId="{6C2A3DE8-D269-45DD-B401-FD944B4CC1D7}">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Head of Primary Care Services</a:t>
          </a:r>
        </a:p>
      </dgm:t>
    </dgm:pt>
    <dgm:pt modelId="{5470250A-F2FA-42F1-BFBA-B4824C038022}" type="parTrans" cxnId="{776E8DF0-360E-4FA5-8BC4-963F75B395D2}">
      <dgm:prSet/>
      <dgm:spPr/>
      <dgm:t>
        <a:bodyPr/>
        <a:lstStyle/>
        <a:p>
          <a:endParaRPr lang="en-GB"/>
        </a:p>
      </dgm:t>
    </dgm:pt>
    <dgm:pt modelId="{49A2A0AE-C26E-43F5-B7DB-CC784EE78E69}" type="sibTrans" cxnId="{776E8DF0-360E-4FA5-8BC4-963F75B395D2}">
      <dgm:prSet/>
      <dgm:spPr/>
      <dgm:t>
        <a:bodyPr/>
        <a:lstStyle/>
        <a:p>
          <a:endParaRPr lang="en-GB"/>
        </a:p>
      </dgm:t>
    </dgm:pt>
    <dgm:pt modelId="{911E0CD9-5E13-4F92-A745-1AA7117AB9FD}">
      <dgm:prSet custT="1"/>
      <dgm:spPr>
        <a:solidFill>
          <a:schemeClr val="accent1">
            <a:lumMod val="20000"/>
            <a:lumOff val="80000"/>
          </a:schemeClr>
        </a:solidFill>
      </dgm:spPr>
      <dgm:t>
        <a:bodyPr/>
        <a:lstStyle/>
        <a:p>
          <a:r>
            <a:rPr lang="en-GB" sz="1100">
              <a:solidFill>
                <a:schemeClr val="accent1">
                  <a:lumMod val="50000"/>
                </a:schemeClr>
              </a:solidFill>
              <a:latin typeface="Verdana" panose="020B0604030504040204" pitchFamily="34" charset="0"/>
              <a:ea typeface="Verdana" panose="020B0604030504040204" pitchFamily="34" charset="0"/>
            </a:rPr>
            <a:t>Infrastructure Operations Lead (Core Servers)</a:t>
          </a:r>
        </a:p>
      </dgm:t>
    </dgm:pt>
    <dgm:pt modelId="{1CF53F4E-0AF9-485F-A8A4-830AA4531D9E}" type="parTrans" cxnId="{F9E26F1D-4960-4B22-8F70-C7C21893B53F}">
      <dgm:prSet/>
      <dgm:spPr/>
      <dgm:t>
        <a:bodyPr/>
        <a:lstStyle/>
        <a:p>
          <a:endParaRPr lang="en-GB"/>
        </a:p>
      </dgm:t>
    </dgm:pt>
    <dgm:pt modelId="{EDFBBE38-D1D8-4F93-9307-517C28D27463}" type="sibTrans" cxnId="{F9E26F1D-4960-4B22-8F70-C7C21893B53F}">
      <dgm:prSet/>
      <dgm:spPr/>
      <dgm:t>
        <a:bodyPr/>
        <a:lstStyle/>
        <a:p>
          <a:endParaRPr lang="en-GB"/>
        </a:p>
      </dgm:t>
    </dgm:pt>
    <dgm:pt modelId="{D86832D2-06A9-461A-B510-62521D02E55F}" type="pres">
      <dgm:prSet presAssocID="{44A0AA40-07F6-4548-A368-7644A029D8FD}" presName="Name0" presStyleCnt="0">
        <dgm:presLayoutVars>
          <dgm:dir/>
          <dgm:animLvl val="lvl"/>
          <dgm:resizeHandles val="exact"/>
        </dgm:presLayoutVars>
      </dgm:prSet>
      <dgm:spPr/>
    </dgm:pt>
    <dgm:pt modelId="{24850AA9-C1DA-49BA-81DE-B710626CB0CB}" type="pres">
      <dgm:prSet presAssocID="{0D32AE13-1B77-451E-974A-640130B2B7AE}" presName="linNode" presStyleCnt="0"/>
      <dgm:spPr/>
    </dgm:pt>
    <dgm:pt modelId="{2D876F64-5DFB-4985-B15C-D1D0CA38CEFD}" type="pres">
      <dgm:prSet presAssocID="{0D32AE13-1B77-451E-974A-640130B2B7AE}" presName="parTx" presStyleLbl="revTx" presStyleIdx="0" presStyleCnt="8">
        <dgm:presLayoutVars>
          <dgm:chMax val="1"/>
          <dgm:bulletEnabled val="1"/>
        </dgm:presLayoutVars>
      </dgm:prSet>
      <dgm:spPr/>
    </dgm:pt>
    <dgm:pt modelId="{E98F8444-8BA5-4836-A51C-12F4A527BBE9}" type="pres">
      <dgm:prSet presAssocID="{0D32AE13-1B77-451E-974A-640130B2B7AE}" presName="bracket" presStyleLbl="parChTrans1D1" presStyleIdx="0" presStyleCnt="8"/>
      <dgm:spPr/>
    </dgm:pt>
    <dgm:pt modelId="{C6A060C2-A15B-4EE4-A6F3-0CAAA8B1CE85}" type="pres">
      <dgm:prSet presAssocID="{0D32AE13-1B77-451E-974A-640130B2B7AE}" presName="spH" presStyleCnt="0"/>
      <dgm:spPr/>
    </dgm:pt>
    <dgm:pt modelId="{1E19DE97-98FB-4B05-AE01-E7FDE3496576}" type="pres">
      <dgm:prSet presAssocID="{0D32AE13-1B77-451E-974A-640130B2B7AE}" presName="desTx" presStyleLbl="node1" presStyleIdx="0" presStyleCnt="8" custScaleY="151220">
        <dgm:presLayoutVars>
          <dgm:bulletEnabled val="1"/>
        </dgm:presLayoutVars>
      </dgm:prSet>
      <dgm:spPr/>
    </dgm:pt>
    <dgm:pt modelId="{638E8A7E-DFE1-4AA4-9DF4-78B804BFF13E}" type="pres">
      <dgm:prSet presAssocID="{3DF96C4D-C639-4481-97BF-421D22532655}" presName="spV" presStyleCnt="0"/>
      <dgm:spPr/>
    </dgm:pt>
    <dgm:pt modelId="{DD9CF750-2E82-4788-BD47-3C1738104500}" type="pres">
      <dgm:prSet presAssocID="{3F18F2DE-8119-42A5-98BE-133F53E5415A}" presName="linNode" presStyleCnt="0"/>
      <dgm:spPr/>
    </dgm:pt>
    <dgm:pt modelId="{DD69F052-1E88-4A3A-AAAC-824C80B9DF4E}" type="pres">
      <dgm:prSet presAssocID="{3F18F2DE-8119-42A5-98BE-133F53E5415A}" presName="parTx" presStyleLbl="revTx" presStyleIdx="1" presStyleCnt="8">
        <dgm:presLayoutVars>
          <dgm:chMax val="1"/>
          <dgm:bulletEnabled val="1"/>
        </dgm:presLayoutVars>
      </dgm:prSet>
      <dgm:spPr/>
    </dgm:pt>
    <dgm:pt modelId="{6857966A-E95B-448D-8DD6-5A07AF1036F2}" type="pres">
      <dgm:prSet presAssocID="{3F18F2DE-8119-42A5-98BE-133F53E5415A}" presName="bracket" presStyleLbl="parChTrans1D1" presStyleIdx="1" presStyleCnt="8"/>
      <dgm:spPr/>
    </dgm:pt>
    <dgm:pt modelId="{C118D2D4-B27A-4E0C-883F-B7553955F631}" type="pres">
      <dgm:prSet presAssocID="{3F18F2DE-8119-42A5-98BE-133F53E5415A}" presName="spH" presStyleCnt="0"/>
      <dgm:spPr/>
    </dgm:pt>
    <dgm:pt modelId="{E3F5B2BE-E1B1-446D-A676-F42A3938E2CC}" type="pres">
      <dgm:prSet presAssocID="{3F18F2DE-8119-42A5-98BE-133F53E5415A}" presName="desTx" presStyleLbl="node1" presStyleIdx="1" presStyleCnt="8" custScaleY="131474">
        <dgm:presLayoutVars>
          <dgm:bulletEnabled val="1"/>
        </dgm:presLayoutVars>
      </dgm:prSet>
      <dgm:spPr/>
    </dgm:pt>
    <dgm:pt modelId="{936D737B-BFF0-4EAE-AE4F-02CAB553EA47}" type="pres">
      <dgm:prSet presAssocID="{7D7AEC15-8911-4C04-ABF5-D49F799EAC87}" presName="spV" presStyleCnt="0"/>
      <dgm:spPr/>
    </dgm:pt>
    <dgm:pt modelId="{77C05AF6-9B09-443F-ACA1-AFBF97D47828}" type="pres">
      <dgm:prSet presAssocID="{FAC5A021-5232-4572-9DC5-EC8AE1E48215}" presName="linNode" presStyleCnt="0"/>
      <dgm:spPr/>
    </dgm:pt>
    <dgm:pt modelId="{9487B2AD-CAB8-468F-B7ED-75D185E710FC}" type="pres">
      <dgm:prSet presAssocID="{FAC5A021-5232-4572-9DC5-EC8AE1E48215}" presName="parTx" presStyleLbl="revTx" presStyleIdx="2" presStyleCnt="8">
        <dgm:presLayoutVars>
          <dgm:chMax val="1"/>
          <dgm:bulletEnabled val="1"/>
        </dgm:presLayoutVars>
      </dgm:prSet>
      <dgm:spPr/>
    </dgm:pt>
    <dgm:pt modelId="{B169FE21-74CA-4D2D-A683-047BF93F6982}" type="pres">
      <dgm:prSet presAssocID="{FAC5A021-5232-4572-9DC5-EC8AE1E48215}" presName="bracket" presStyleLbl="parChTrans1D1" presStyleIdx="2" presStyleCnt="8"/>
      <dgm:spPr/>
    </dgm:pt>
    <dgm:pt modelId="{A7866119-BFE1-43B8-A146-F10EB089806C}" type="pres">
      <dgm:prSet presAssocID="{FAC5A021-5232-4572-9DC5-EC8AE1E48215}" presName="spH" presStyleCnt="0"/>
      <dgm:spPr/>
    </dgm:pt>
    <dgm:pt modelId="{A0CBF12F-483C-4F3F-9EAB-C21A045055CC}" type="pres">
      <dgm:prSet presAssocID="{FAC5A021-5232-4572-9DC5-EC8AE1E48215}" presName="desTx" presStyleLbl="node1" presStyleIdx="2" presStyleCnt="8" custScaleY="153190">
        <dgm:presLayoutVars>
          <dgm:bulletEnabled val="1"/>
        </dgm:presLayoutVars>
      </dgm:prSet>
      <dgm:spPr/>
    </dgm:pt>
    <dgm:pt modelId="{49107242-D4D0-4FE8-ABF7-D2EF39158438}" type="pres">
      <dgm:prSet presAssocID="{48509E73-6D2F-4742-AB89-33C633EC2E0E}" presName="spV" presStyleCnt="0"/>
      <dgm:spPr/>
    </dgm:pt>
    <dgm:pt modelId="{E6BB0734-5C79-43FD-A710-3DF51EDBC261}" type="pres">
      <dgm:prSet presAssocID="{0D31827B-2812-4F07-9522-C2874C1F56A9}" presName="linNode" presStyleCnt="0"/>
      <dgm:spPr/>
    </dgm:pt>
    <dgm:pt modelId="{9EB2E71D-9D4E-4166-A3D6-E274CDC541DC}" type="pres">
      <dgm:prSet presAssocID="{0D31827B-2812-4F07-9522-C2874C1F56A9}" presName="parTx" presStyleLbl="revTx" presStyleIdx="3" presStyleCnt="8">
        <dgm:presLayoutVars>
          <dgm:chMax val="1"/>
          <dgm:bulletEnabled val="1"/>
        </dgm:presLayoutVars>
      </dgm:prSet>
      <dgm:spPr/>
    </dgm:pt>
    <dgm:pt modelId="{95DBB5C6-3D92-45B3-A896-267054920CF6}" type="pres">
      <dgm:prSet presAssocID="{0D31827B-2812-4F07-9522-C2874C1F56A9}" presName="bracket" presStyleLbl="parChTrans1D1" presStyleIdx="3" presStyleCnt="8"/>
      <dgm:spPr/>
    </dgm:pt>
    <dgm:pt modelId="{4E4003B9-EDB4-4200-A9D1-328A7A3AB6DA}" type="pres">
      <dgm:prSet presAssocID="{0D31827B-2812-4F07-9522-C2874C1F56A9}" presName="spH" presStyleCnt="0"/>
      <dgm:spPr/>
    </dgm:pt>
    <dgm:pt modelId="{4F443478-9CC4-4C58-8477-28B52DED5473}" type="pres">
      <dgm:prSet presAssocID="{0D31827B-2812-4F07-9522-C2874C1F56A9}" presName="desTx" presStyleLbl="node1" presStyleIdx="3" presStyleCnt="8" custScaleY="138732">
        <dgm:presLayoutVars>
          <dgm:bulletEnabled val="1"/>
        </dgm:presLayoutVars>
      </dgm:prSet>
      <dgm:spPr/>
    </dgm:pt>
    <dgm:pt modelId="{45A49746-5EAF-4D27-95A3-8309572D40CA}" type="pres">
      <dgm:prSet presAssocID="{D7FF91C4-80C5-4BFA-975F-FFD4492ADAE6}" presName="spV" presStyleCnt="0"/>
      <dgm:spPr/>
    </dgm:pt>
    <dgm:pt modelId="{038A64FE-6F8E-4052-9175-AC2502000883}" type="pres">
      <dgm:prSet presAssocID="{7177CC18-08E0-4E89-BD21-E7BF4A7034BF}" presName="linNode" presStyleCnt="0"/>
      <dgm:spPr/>
    </dgm:pt>
    <dgm:pt modelId="{B7FEAED5-A816-44AE-BCEF-53A3FF74D618}" type="pres">
      <dgm:prSet presAssocID="{7177CC18-08E0-4E89-BD21-E7BF4A7034BF}" presName="parTx" presStyleLbl="revTx" presStyleIdx="4" presStyleCnt="8">
        <dgm:presLayoutVars>
          <dgm:chMax val="1"/>
          <dgm:bulletEnabled val="1"/>
        </dgm:presLayoutVars>
      </dgm:prSet>
      <dgm:spPr/>
    </dgm:pt>
    <dgm:pt modelId="{CD86D309-4BE4-4FD6-BE6D-9FF5AE34E179}" type="pres">
      <dgm:prSet presAssocID="{7177CC18-08E0-4E89-BD21-E7BF4A7034BF}" presName="bracket" presStyleLbl="parChTrans1D1" presStyleIdx="4" presStyleCnt="8"/>
      <dgm:spPr/>
    </dgm:pt>
    <dgm:pt modelId="{EEC2AF75-E36E-4F30-B5C7-FB3BD889FFD5}" type="pres">
      <dgm:prSet presAssocID="{7177CC18-08E0-4E89-BD21-E7BF4A7034BF}" presName="spH" presStyleCnt="0"/>
      <dgm:spPr/>
    </dgm:pt>
    <dgm:pt modelId="{160A3A73-BD35-4936-91C1-5C9367D44859}" type="pres">
      <dgm:prSet presAssocID="{7177CC18-08E0-4E89-BD21-E7BF4A7034BF}" presName="desTx" presStyleLbl="node1" presStyleIdx="4" presStyleCnt="8" custScaleY="161163">
        <dgm:presLayoutVars>
          <dgm:bulletEnabled val="1"/>
        </dgm:presLayoutVars>
      </dgm:prSet>
      <dgm:spPr/>
    </dgm:pt>
    <dgm:pt modelId="{ECA4D333-5E50-41D3-A870-26D418A64626}" type="pres">
      <dgm:prSet presAssocID="{2286FC41-3A34-49C5-B511-8E24374B5DB5}" presName="spV" presStyleCnt="0"/>
      <dgm:spPr/>
    </dgm:pt>
    <dgm:pt modelId="{2C72791D-C225-4782-830B-912D753ABCA4}" type="pres">
      <dgm:prSet presAssocID="{57775E34-C1E2-466F-A3CA-03D79CC35959}" presName="linNode" presStyleCnt="0"/>
      <dgm:spPr/>
    </dgm:pt>
    <dgm:pt modelId="{CD5B437C-FD9B-48E4-B758-EED91E32946A}" type="pres">
      <dgm:prSet presAssocID="{57775E34-C1E2-466F-A3CA-03D79CC35959}" presName="parTx" presStyleLbl="revTx" presStyleIdx="5" presStyleCnt="8">
        <dgm:presLayoutVars>
          <dgm:chMax val="1"/>
          <dgm:bulletEnabled val="1"/>
        </dgm:presLayoutVars>
      </dgm:prSet>
      <dgm:spPr/>
    </dgm:pt>
    <dgm:pt modelId="{46C25AEC-D723-4844-AE98-C3B70BED9BCC}" type="pres">
      <dgm:prSet presAssocID="{57775E34-C1E2-466F-A3CA-03D79CC35959}" presName="bracket" presStyleLbl="parChTrans1D1" presStyleIdx="5" presStyleCnt="8"/>
      <dgm:spPr/>
    </dgm:pt>
    <dgm:pt modelId="{495DCF47-4FA9-4323-A26C-498A9492A1A3}" type="pres">
      <dgm:prSet presAssocID="{57775E34-C1E2-466F-A3CA-03D79CC35959}" presName="spH" presStyleCnt="0"/>
      <dgm:spPr/>
    </dgm:pt>
    <dgm:pt modelId="{247E1B8B-3230-428A-8F93-6905A8D2C225}" type="pres">
      <dgm:prSet presAssocID="{57775E34-C1E2-466F-A3CA-03D79CC35959}" presName="desTx" presStyleLbl="node1" presStyleIdx="5" presStyleCnt="8">
        <dgm:presLayoutVars>
          <dgm:bulletEnabled val="1"/>
        </dgm:presLayoutVars>
      </dgm:prSet>
      <dgm:spPr/>
    </dgm:pt>
    <dgm:pt modelId="{70889DAE-933F-4719-843C-19FBAC4970BA}" type="pres">
      <dgm:prSet presAssocID="{9E738D2E-FF81-4BA7-BFFA-475374BF1C3D}" presName="spV" presStyleCnt="0"/>
      <dgm:spPr/>
    </dgm:pt>
    <dgm:pt modelId="{F0255B49-75F0-4B41-8D5C-6169C96C066F}" type="pres">
      <dgm:prSet presAssocID="{656BECE1-4C7B-44DC-A2A5-B50932602265}" presName="linNode" presStyleCnt="0"/>
      <dgm:spPr/>
    </dgm:pt>
    <dgm:pt modelId="{9316FC9B-8B96-497F-9F9E-C3B0928CAD7A}" type="pres">
      <dgm:prSet presAssocID="{656BECE1-4C7B-44DC-A2A5-B50932602265}" presName="parTx" presStyleLbl="revTx" presStyleIdx="6" presStyleCnt="8">
        <dgm:presLayoutVars>
          <dgm:chMax val="1"/>
          <dgm:bulletEnabled val="1"/>
        </dgm:presLayoutVars>
      </dgm:prSet>
      <dgm:spPr/>
    </dgm:pt>
    <dgm:pt modelId="{6A4C3348-73B9-4A94-8705-57285BE5B4DD}" type="pres">
      <dgm:prSet presAssocID="{656BECE1-4C7B-44DC-A2A5-B50932602265}" presName="bracket" presStyleLbl="parChTrans1D1" presStyleIdx="6" presStyleCnt="8"/>
      <dgm:spPr/>
    </dgm:pt>
    <dgm:pt modelId="{9FBD2377-C72B-4FC0-8BF5-444F14CEF11C}" type="pres">
      <dgm:prSet presAssocID="{656BECE1-4C7B-44DC-A2A5-B50932602265}" presName="spH" presStyleCnt="0"/>
      <dgm:spPr/>
    </dgm:pt>
    <dgm:pt modelId="{8EBB9C11-124E-4640-900E-B2FDF3C904AD}" type="pres">
      <dgm:prSet presAssocID="{656BECE1-4C7B-44DC-A2A5-B50932602265}" presName="desTx" presStyleLbl="node1" presStyleIdx="6" presStyleCnt="8">
        <dgm:presLayoutVars>
          <dgm:bulletEnabled val="1"/>
        </dgm:presLayoutVars>
      </dgm:prSet>
      <dgm:spPr/>
    </dgm:pt>
    <dgm:pt modelId="{8F1A0406-049E-4E88-9430-B501805DC2D1}" type="pres">
      <dgm:prSet presAssocID="{DEC1264F-FDBB-4E0F-9F05-22628DF5365A}" presName="spV" presStyleCnt="0"/>
      <dgm:spPr/>
    </dgm:pt>
    <dgm:pt modelId="{058989EE-2645-4A4D-8CE2-66803197EDB3}" type="pres">
      <dgm:prSet presAssocID="{DCDA9DD5-2EE5-48F9-AF51-A95D7BA216F4}" presName="linNode" presStyleCnt="0"/>
      <dgm:spPr/>
    </dgm:pt>
    <dgm:pt modelId="{FFA3A700-0598-4C9C-B18C-138236630316}" type="pres">
      <dgm:prSet presAssocID="{DCDA9DD5-2EE5-48F9-AF51-A95D7BA216F4}" presName="parTx" presStyleLbl="revTx" presStyleIdx="7" presStyleCnt="8">
        <dgm:presLayoutVars>
          <dgm:chMax val="1"/>
          <dgm:bulletEnabled val="1"/>
        </dgm:presLayoutVars>
      </dgm:prSet>
      <dgm:spPr/>
    </dgm:pt>
    <dgm:pt modelId="{34F9B751-E3F1-433F-80BA-7C11C8ADF9C4}" type="pres">
      <dgm:prSet presAssocID="{DCDA9DD5-2EE5-48F9-AF51-A95D7BA216F4}" presName="bracket" presStyleLbl="parChTrans1D1" presStyleIdx="7" presStyleCnt="8"/>
      <dgm:spPr/>
    </dgm:pt>
    <dgm:pt modelId="{16627CB3-49C7-422A-838B-22A5E3A9887F}" type="pres">
      <dgm:prSet presAssocID="{DCDA9DD5-2EE5-48F9-AF51-A95D7BA216F4}" presName="spH" presStyleCnt="0"/>
      <dgm:spPr/>
    </dgm:pt>
    <dgm:pt modelId="{8BEAF111-7985-45E7-BEDB-599F555D27BD}" type="pres">
      <dgm:prSet presAssocID="{DCDA9DD5-2EE5-48F9-AF51-A95D7BA216F4}" presName="desTx" presStyleLbl="node1" presStyleIdx="7" presStyleCnt="8">
        <dgm:presLayoutVars>
          <dgm:bulletEnabled val="1"/>
        </dgm:presLayoutVars>
      </dgm:prSet>
      <dgm:spPr/>
    </dgm:pt>
  </dgm:ptLst>
  <dgm:cxnLst>
    <dgm:cxn modelId="{04043A09-AAFE-412F-8EC7-4997FAB29463}" type="presOf" srcId="{2E57D384-861D-42A1-9235-778393847677}" destId="{4F443478-9CC4-4C58-8477-28B52DED5473}" srcOrd="0" destOrd="0" presId="urn:diagrams.loki3.com/BracketList"/>
    <dgm:cxn modelId="{5BCCFD0C-1022-4824-A500-90EB93575388}" srcId="{44A0AA40-07F6-4548-A368-7644A029D8FD}" destId="{0D31827B-2812-4F07-9522-C2874C1F56A9}" srcOrd="3" destOrd="0" parTransId="{5DCB1736-98A0-4AEF-A685-162E4EDD9BDA}" sibTransId="{D7FF91C4-80C5-4BFA-975F-FFD4492ADAE6}"/>
    <dgm:cxn modelId="{19594D13-1A99-4BFA-B8B7-9AAD1EDCD414}" type="presOf" srcId="{E11782C3-683F-4B2A-B266-79FE950899DB}" destId="{247E1B8B-3230-428A-8F93-6905A8D2C225}" srcOrd="0" destOrd="2" presId="urn:diagrams.loki3.com/BracketList"/>
    <dgm:cxn modelId="{ACFDD414-CF3B-4620-9F02-3B5A0EF907E5}" srcId="{57775E34-C1E2-466F-A3CA-03D79CC35959}" destId="{E11782C3-683F-4B2A-B266-79FE950899DB}" srcOrd="2" destOrd="0" parTransId="{9D1A8685-E36F-441D-9B77-50C23B123D14}" sibTransId="{CC1692CB-A87D-4C08-84BA-487C012F56DA}"/>
    <dgm:cxn modelId="{3A592915-E6B7-40F9-8B97-72919988E669}" srcId="{0D31827B-2812-4F07-9522-C2874C1F56A9}" destId="{2E57D384-861D-42A1-9235-778393847677}" srcOrd="0" destOrd="0" parTransId="{15E7EB25-C559-43F0-A269-59109A085F2E}" sibTransId="{6F514B3E-2716-4A71-8652-64378869435A}"/>
    <dgm:cxn modelId="{873C1319-709B-4DAF-B780-8624EF21B6FB}" type="presOf" srcId="{E9D79115-88EC-4608-B314-A7E277ABB837}" destId="{8BEAF111-7985-45E7-BEDB-599F555D27BD}" srcOrd="0" destOrd="0" presId="urn:diagrams.loki3.com/BracketList"/>
    <dgm:cxn modelId="{F9E26F1D-4960-4B22-8F70-C7C21893B53F}" srcId="{DCDA9DD5-2EE5-48F9-AF51-A95D7BA216F4}" destId="{911E0CD9-5E13-4F92-A745-1AA7117AB9FD}" srcOrd="1" destOrd="0" parTransId="{1CF53F4E-0AF9-485F-A8A4-830AA4531D9E}" sibTransId="{EDFBBE38-D1D8-4F93-9307-517C28D27463}"/>
    <dgm:cxn modelId="{FA5BA91D-C03D-4AA8-A1D8-A41D8C907716}" type="presOf" srcId="{FD0BCD9D-C03C-4B2E-A32A-50CEAC4C1A2D}" destId="{247E1B8B-3230-428A-8F93-6905A8D2C225}" srcOrd="0" destOrd="1" presId="urn:diagrams.loki3.com/BracketList"/>
    <dgm:cxn modelId="{CD911928-FF4F-4473-B5BA-141D3433DB95}" type="presOf" srcId="{1D130599-5D9E-430F-91D2-3C1AEFB20876}" destId="{247E1B8B-3230-428A-8F93-6905A8D2C225}" srcOrd="0" destOrd="3" presId="urn:diagrams.loki3.com/BracketList"/>
    <dgm:cxn modelId="{1E87412B-0F35-4287-BE59-862FC0D4143A}" srcId="{7177CC18-08E0-4E89-BD21-E7BF4A7034BF}" destId="{B038239D-1C4F-4E9C-AA9C-BCE6E18393DB}" srcOrd="0" destOrd="0" parTransId="{BC3637E6-4D99-488D-9401-EDAD89493745}" sibTransId="{66AD26B4-FE3D-482B-89DA-FD21E67602A7}"/>
    <dgm:cxn modelId="{6EFD8337-DABF-462F-9354-C2D31E0346A4}" srcId="{44A0AA40-07F6-4548-A368-7644A029D8FD}" destId="{57775E34-C1E2-466F-A3CA-03D79CC35959}" srcOrd="5" destOrd="0" parTransId="{7C36794B-6C78-4515-8049-803EC8E911C2}" sibTransId="{9E738D2E-FF81-4BA7-BFFA-475374BF1C3D}"/>
    <dgm:cxn modelId="{8924E93A-2AEC-45D5-B00A-F91EA66D08C6}" srcId="{DCDA9DD5-2EE5-48F9-AF51-A95D7BA216F4}" destId="{E9D79115-88EC-4608-B314-A7E277ABB837}" srcOrd="0" destOrd="0" parTransId="{A98E8338-09E4-448B-9D47-FA1CD1BD741C}" sibTransId="{6E2E18AD-EC6B-4F06-A85D-5D0BEB1900B0}"/>
    <dgm:cxn modelId="{1B841C40-AF38-4EE7-B3BC-DD974E32C4D7}" type="presOf" srcId="{911E0CD9-5E13-4F92-A745-1AA7117AB9FD}" destId="{8BEAF111-7985-45E7-BEDB-599F555D27BD}" srcOrd="0" destOrd="1" presId="urn:diagrams.loki3.com/BracketList"/>
    <dgm:cxn modelId="{D8CF3F5B-2380-4382-8F90-59E9CDC33DCF}" type="presOf" srcId="{44A0AA40-07F6-4548-A368-7644A029D8FD}" destId="{D86832D2-06A9-461A-B510-62521D02E55F}" srcOrd="0" destOrd="0" presId="urn:diagrams.loki3.com/BracketList"/>
    <dgm:cxn modelId="{3CD9DC5E-D10E-44D6-ABD3-4284ECE2D078}" srcId="{57775E34-C1E2-466F-A3CA-03D79CC35959}" destId="{1D130599-5D9E-430F-91D2-3C1AEFB20876}" srcOrd="3" destOrd="0" parTransId="{81644856-1BF8-4393-81B4-071E5527F2E6}" sibTransId="{E39BB3B0-EA2F-4F10-834A-75C263CE6FD4}"/>
    <dgm:cxn modelId="{DB9EBE46-EF7D-4B01-AEFA-68AC1E985E3F}" type="presOf" srcId="{7177CC18-08E0-4E89-BD21-E7BF4A7034BF}" destId="{B7FEAED5-A816-44AE-BCEF-53A3FF74D618}" srcOrd="0" destOrd="0" presId="urn:diagrams.loki3.com/BracketList"/>
    <dgm:cxn modelId="{C62ED366-2ACF-46E6-8430-A1DCF2496913}" type="presOf" srcId="{3F18F2DE-8119-42A5-98BE-133F53E5415A}" destId="{DD69F052-1E88-4A3A-AAAC-824C80B9DF4E}" srcOrd="0" destOrd="0" presId="urn:diagrams.loki3.com/BracketList"/>
    <dgm:cxn modelId="{9B3F9368-B001-4A32-B059-E5233CB3B1A4}" srcId="{44A0AA40-07F6-4548-A368-7644A029D8FD}" destId="{656BECE1-4C7B-44DC-A2A5-B50932602265}" srcOrd="6" destOrd="0" parTransId="{929E745D-23B3-4A0C-95A0-D17A046C64EC}" sibTransId="{DEC1264F-FDBB-4E0F-9F05-22628DF5365A}"/>
    <dgm:cxn modelId="{42A61E49-D507-4BA5-A5E0-DD761A237877}" srcId="{44A0AA40-07F6-4548-A368-7644A029D8FD}" destId="{0D32AE13-1B77-451E-974A-640130B2B7AE}" srcOrd="0" destOrd="0" parTransId="{87BFEF75-159C-48B3-A52F-46C00C38C87F}" sibTransId="{3DF96C4D-C639-4481-97BF-421D22532655}"/>
    <dgm:cxn modelId="{96DCA64C-0230-4BD8-AD36-85B815B5AAE6}" type="presOf" srcId="{B038239D-1C4F-4E9C-AA9C-BCE6E18393DB}" destId="{160A3A73-BD35-4936-91C1-5C9367D44859}" srcOrd="0" destOrd="0" presId="urn:diagrams.loki3.com/BracketList"/>
    <dgm:cxn modelId="{123CE34E-2889-4EC6-9B29-1E6A789490E4}" srcId="{3F18F2DE-8119-42A5-98BE-133F53E5415A}" destId="{D735A4D2-17A6-4180-8D4D-805F721F8D11}" srcOrd="0" destOrd="0" parTransId="{D9E4F051-2968-47DF-B8FB-B5F5C2FDD2DA}" sibTransId="{E80A339D-03B7-425E-8E50-01F66F51AA67}"/>
    <dgm:cxn modelId="{86199C6F-FAD9-4F7E-BAFA-3EAF893E7ADF}" type="presOf" srcId="{6C2A3DE8-D269-45DD-B401-FD944B4CC1D7}" destId="{8EBB9C11-124E-4640-900E-B2FDF3C904AD}" srcOrd="0" destOrd="0" presId="urn:diagrams.loki3.com/BracketList"/>
    <dgm:cxn modelId="{F3E41456-99CB-4A88-9356-354F2B0D3F9A}" type="presOf" srcId="{0D32AE13-1B77-451E-974A-640130B2B7AE}" destId="{2D876F64-5DFB-4985-B15C-D1D0CA38CEFD}" srcOrd="0" destOrd="0" presId="urn:diagrams.loki3.com/BracketList"/>
    <dgm:cxn modelId="{E5098A57-8537-440E-ADE6-9BB2EA606CE3}" srcId="{44A0AA40-07F6-4548-A368-7644A029D8FD}" destId="{7177CC18-08E0-4E89-BD21-E7BF4A7034BF}" srcOrd="4" destOrd="0" parTransId="{BCE9BFA9-89CC-48E7-8E46-08B8B831C25D}" sibTransId="{2286FC41-3A34-49C5-B511-8E24374B5DB5}"/>
    <dgm:cxn modelId="{51CC1487-8764-4914-8285-D6C452604F30}" srcId="{57775E34-C1E2-466F-A3CA-03D79CC35959}" destId="{FD0BCD9D-C03C-4B2E-A32A-50CEAC4C1A2D}" srcOrd="1" destOrd="0" parTransId="{FDB8F2D4-8815-481F-B886-43C0BF1C95E7}" sibTransId="{DF7F496B-7DAF-45DA-BA88-6514E57654A1}"/>
    <dgm:cxn modelId="{F5EF4089-CE0A-48B3-B694-1C97DAE7445E}" type="presOf" srcId="{FAC5A021-5232-4572-9DC5-EC8AE1E48215}" destId="{9487B2AD-CAB8-468F-B7ED-75D185E710FC}" srcOrd="0" destOrd="0" presId="urn:diagrams.loki3.com/BracketList"/>
    <dgm:cxn modelId="{20E9CB95-E496-4BE9-8809-37D90EEA2574}" srcId="{44A0AA40-07F6-4548-A368-7644A029D8FD}" destId="{FAC5A021-5232-4572-9DC5-EC8AE1E48215}" srcOrd="2" destOrd="0" parTransId="{FE2671B8-7FC8-4EA4-B5DE-AB460EED1A10}" sibTransId="{48509E73-6D2F-4742-AB89-33C633EC2E0E}"/>
    <dgm:cxn modelId="{34C5FC97-5C40-4702-82E4-4680FCF1B241}" type="presOf" srcId="{AFA88499-5A6F-4AE5-B052-FE5A09826733}" destId="{1E19DE97-98FB-4B05-AE01-E7FDE3496576}" srcOrd="0" destOrd="0" presId="urn:diagrams.loki3.com/BracketList"/>
    <dgm:cxn modelId="{0A848699-5B6E-4AE4-8E90-AF12CC31A3BD}" type="presOf" srcId="{773CB8C4-F572-4B42-AC15-F162E7FBD972}" destId="{A0CBF12F-483C-4F3F-9EAB-C21A045055CC}" srcOrd="0" destOrd="0" presId="urn:diagrams.loki3.com/BracketList"/>
    <dgm:cxn modelId="{BF114E9A-4054-45E4-B209-05FCECD2CD39}" type="presOf" srcId="{DCDA9DD5-2EE5-48F9-AF51-A95D7BA216F4}" destId="{FFA3A700-0598-4C9C-B18C-138236630316}" srcOrd="0" destOrd="0" presId="urn:diagrams.loki3.com/BracketList"/>
    <dgm:cxn modelId="{4875AC9C-3B03-4E23-B6E0-24F077B055F5}" srcId="{44A0AA40-07F6-4548-A368-7644A029D8FD}" destId="{3F18F2DE-8119-42A5-98BE-133F53E5415A}" srcOrd="1" destOrd="0" parTransId="{6AB187C1-06D1-4DEE-B285-30E3B4DF9414}" sibTransId="{7D7AEC15-8911-4C04-ABF5-D49F799EAC87}"/>
    <dgm:cxn modelId="{11C90AA5-49B4-4892-AC1F-91CEF7ECECDB}" type="presOf" srcId="{656BECE1-4C7B-44DC-A2A5-B50932602265}" destId="{9316FC9B-8B96-497F-9F9E-C3B0928CAD7A}" srcOrd="0" destOrd="0" presId="urn:diagrams.loki3.com/BracketList"/>
    <dgm:cxn modelId="{01B728BD-539D-4625-8B93-E00247275F11}" srcId="{44A0AA40-07F6-4548-A368-7644A029D8FD}" destId="{DCDA9DD5-2EE5-48F9-AF51-A95D7BA216F4}" srcOrd="7" destOrd="0" parTransId="{8446B235-5696-48E4-AED2-801FA0B4319E}" sibTransId="{DF6C7739-13E8-44E7-AD45-81C4B41E2646}"/>
    <dgm:cxn modelId="{C8E4C3C3-16FE-45FB-A6B6-D0249C6D9138}" type="presOf" srcId="{AFABDEF9-86BE-428C-8D23-CCC19F4BC7E3}" destId="{247E1B8B-3230-428A-8F93-6905A8D2C225}" srcOrd="0" destOrd="0" presId="urn:diagrams.loki3.com/BracketList"/>
    <dgm:cxn modelId="{400699CE-878C-4099-AE2A-80EC4C5F176C}" type="presOf" srcId="{57775E34-C1E2-466F-A3CA-03D79CC35959}" destId="{CD5B437C-FD9B-48E4-B758-EED91E32946A}" srcOrd="0" destOrd="0" presId="urn:diagrams.loki3.com/BracketList"/>
    <dgm:cxn modelId="{1B05D3D7-C3D8-4655-84F1-16F909CB643B}" type="presOf" srcId="{0D31827B-2812-4F07-9522-C2874C1F56A9}" destId="{9EB2E71D-9D4E-4166-A3D6-E274CDC541DC}" srcOrd="0" destOrd="0" presId="urn:diagrams.loki3.com/BracketList"/>
    <dgm:cxn modelId="{1809B2DF-1C97-4ED7-91F2-5FF8505D7C96}" srcId="{57775E34-C1E2-466F-A3CA-03D79CC35959}" destId="{AFABDEF9-86BE-428C-8D23-CCC19F4BC7E3}" srcOrd="0" destOrd="0" parTransId="{EF3BC8DC-C064-48E9-AE91-B03F86919CD9}" sibTransId="{03DDF7AE-F559-4519-82F1-97EBA423A1E0}"/>
    <dgm:cxn modelId="{429698E0-962B-4768-8929-6846223D242F}" srcId="{FAC5A021-5232-4572-9DC5-EC8AE1E48215}" destId="{773CB8C4-F572-4B42-AC15-F162E7FBD972}" srcOrd="0" destOrd="0" parTransId="{E1A93670-A7A6-4B42-A9D4-CA2B60891B63}" sibTransId="{147F9E95-373F-4840-9554-03D13B866DFE}"/>
    <dgm:cxn modelId="{A8982AE9-FF25-4962-9ED4-4C4C464DAA02}" type="presOf" srcId="{D735A4D2-17A6-4180-8D4D-805F721F8D11}" destId="{E3F5B2BE-E1B1-446D-A676-F42A3938E2CC}" srcOrd="0" destOrd="0" presId="urn:diagrams.loki3.com/BracketList"/>
    <dgm:cxn modelId="{776E8DF0-360E-4FA5-8BC4-963F75B395D2}" srcId="{656BECE1-4C7B-44DC-A2A5-B50932602265}" destId="{6C2A3DE8-D269-45DD-B401-FD944B4CC1D7}" srcOrd="0" destOrd="0" parTransId="{5470250A-F2FA-42F1-BFBA-B4824C038022}" sibTransId="{49A2A0AE-C26E-43F5-B7DB-CC784EE78E69}"/>
    <dgm:cxn modelId="{62DDE1F5-A512-416F-9140-008FE5021453}" srcId="{0D32AE13-1B77-451E-974A-640130B2B7AE}" destId="{AFA88499-5A6F-4AE5-B052-FE5A09826733}" srcOrd="0" destOrd="0" parTransId="{F3BB3E09-2183-4ADF-A075-0CAD04D95445}" sibTransId="{E33008F1-2568-4B00-BFF2-F4D5DE7D88A7}"/>
    <dgm:cxn modelId="{64398690-65B4-487F-9EB8-BD1D023BFBF6}" type="presParOf" srcId="{D86832D2-06A9-461A-B510-62521D02E55F}" destId="{24850AA9-C1DA-49BA-81DE-B710626CB0CB}" srcOrd="0" destOrd="0" presId="urn:diagrams.loki3.com/BracketList"/>
    <dgm:cxn modelId="{47386AEE-A596-47C8-AE90-70F7582DEC5E}" type="presParOf" srcId="{24850AA9-C1DA-49BA-81DE-B710626CB0CB}" destId="{2D876F64-5DFB-4985-B15C-D1D0CA38CEFD}" srcOrd="0" destOrd="0" presId="urn:diagrams.loki3.com/BracketList"/>
    <dgm:cxn modelId="{F49530DD-1F84-446C-A260-47C540221F4B}" type="presParOf" srcId="{24850AA9-C1DA-49BA-81DE-B710626CB0CB}" destId="{E98F8444-8BA5-4836-A51C-12F4A527BBE9}" srcOrd="1" destOrd="0" presId="urn:diagrams.loki3.com/BracketList"/>
    <dgm:cxn modelId="{AB1E35D4-99BC-4E3E-979A-1F7C2057C559}" type="presParOf" srcId="{24850AA9-C1DA-49BA-81DE-B710626CB0CB}" destId="{C6A060C2-A15B-4EE4-A6F3-0CAAA8B1CE85}" srcOrd="2" destOrd="0" presId="urn:diagrams.loki3.com/BracketList"/>
    <dgm:cxn modelId="{736620EE-7B71-4D8F-920B-351DDBA8371D}" type="presParOf" srcId="{24850AA9-C1DA-49BA-81DE-B710626CB0CB}" destId="{1E19DE97-98FB-4B05-AE01-E7FDE3496576}" srcOrd="3" destOrd="0" presId="urn:diagrams.loki3.com/BracketList"/>
    <dgm:cxn modelId="{18CF1CF4-BC3D-4DEC-8AF4-71BFB22F9DC2}" type="presParOf" srcId="{D86832D2-06A9-461A-B510-62521D02E55F}" destId="{638E8A7E-DFE1-4AA4-9DF4-78B804BFF13E}" srcOrd="1" destOrd="0" presId="urn:diagrams.loki3.com/BracketList"/>
    <dgm:cxn modelId="{0466D0B3-456C-4FC4-83F5-DDF2CDBD16A6}" type="presParOf" srcId="{D86832D2-06A9-461A-B510-62521D02E55F}" destId="{DD9CF750-2E82-4788-BD47-3C1738104500}" srcOrd="2" destOrd="0" presId="urn:diagrams.loki3.com/BracketList"/>
    <dgm:cxn modelId="{5F36E0EF-E69A-4491-80F8-53E4EE792ECF}" type="presParOf" srcId="{DD9CF750-2E82-4788-BD47-3C1738104500}" destId="{DD69F052-1E88-4A3A-AAAC-824C80B9DF4E}" srcOrd="0" destOrd="0" presId="urn:diagrams.loki3.com/BracketList"/>
    <dgm:cxn modelId="{384B8E42-D113-4031-B789-9874A2AF8D00}" type="presParOf" srcId="{DD9CF750-2E82-4788-BD47-3C1738104500}" destId="{6857966A-E95B-448D-8DD6-5A07AF1036F2}" srcOrd="1" destOrd="0" presId="urn:diagrams.loki3.com/BracketList"/>
    <dgm:cxn modelId="{C49BB36A-928D-4BA6-8782-7A899AA7F0F4}" type="presParOf" srcId="{DD9CF750-2E82-4788-BD47-3C1738104500}" destId="{C118D2D4-B27A-4E0C-883F-B7553955F631}" srcOrd="2" destOrd="0" presId="urn:diagrams.loki3.com/BracketList"/>
    <dgm:cxn modelId="{661DCA54-CA68-495C-AC9F-1C7A88E9340A}" type="presParOf" srcId="{DD9CF750-2E82-4788-BD47-3C1738104500}" destId="{E3F5B2BE-E1B1-446D-A676-F42A3938E2CC}" srcOrd="3" destOrd="0" presId="urn:diagrams.loki3.com/BracketList"/>
    <dgm:cxn modelId="{99A38AC9-BE53-4428-B41D-C51476176668}" type="presParOf" srcId="{D86832D2-06A9-461A-B510-62521D02E55F}" destId="{936D737B-BFF0-4EAE-AE4F-02CAB553EA47}" srcOrd="3" destOrd="0" presId="urn:diagrams.loki3.com/BracketList"/>
    <dgm:cxn modelId="{D64D4711-E651-4788-A6A2-FB144B1DBCC0}" type="presParOf" srcId="{D86832D2-06A9-461A-B510-62521D02E55F}" destId="{77C05AF6-9B09-443F-ACA1-AFBF97D47828}" srcOrd="4" destOrd="0" presId="urn:diagrams.loki3.com/BracketList"/>
    <dgm:cxn modelId="{420BBBB7-7904-45AB-8B6A-3D203D78CAF8}" type="presParOf" srcId="{77C05AF6-9B09-443F-ACA1-AFBF97D47828}" destId="{9487B2AD-CAB8-468F-B7ED-75D185E710FC}" srcOrd="0" destOrd="0" presId="urn:diagrams.loki3.com/BracketList"/>
    <dgm:cxn modelId="{B2CCD71D-89EC-4423-9CE5-4E9199351A22}" type="presParOf" srcId="{77C05AF6-9B09-443F-ACA1-AFBF97D47828}" destId="{B169FE21-74CA-4D2D-A683-047BF93F6982}" srcOrd="1" destOrd="0" presId="urn:diagrams.loki3.com/BracketList"/>
    <dgm:cxn modelId="{F6FFA879-59C8-4175-840A-9924D0501F78}" type="presParOf" srcId="{77C05AF6-9B09-443F-ACA1-AFBF97D47828}" destId="{A7866119-BFE1-43B8-A146-F10EB089806C}" srcOrd="2" destOrd="0" presId="urn:diagrams.loki3.com/BracketList"/>
    <dgm:cxn modelId="{2EF11678-4A59-4AB7-91CC-82F4DC0A9EF7}" type="presParOf" srcId="{77C05AF6-9B09-443F-ACA1-AFBF97D47828}" destId="{A0CBF12F-483C-4F3F-9EAB-C21A045055CC}" srcOrd="3" destOrd="0" presId="urn:diagrams.loki3.com/BracketList"/>
    <dgm:cxn modelId="{825D62E7-8E35-475C-BA4E-B2D96A969DE0}" type="presParOf" srcId="{D86832D2-06A9-461A-B510-62521D02E55F}" destId="{49107242-D4D0-4FE8-ABF7-D2EF39158438}" srcOrd="5" destOrd="0" presId="urn:diagrams.loki3.com/BracketList"/>
    <dgm:cxn modelId="{64AF582E-77A5-41BA-8C47-0BD6C12C0968}" type="presParOf" srcId="{D86832D2-06A9-461A-B510-62521D02E55F}" destId="{E6BB0734-5C79-43FD-A710-3DF51EDBC261}" srcOrd="6" destOrd="0" presId="urn:diagrams.loki3.com/BracketList"/>
    <dgm:cxn modelId="{C7A5FD3C-82C3-44E5-8736-7C011FB78146}" type="presParOf" srcId="{E6BB0734-5C79-43FD-A710-3DF51EDBC261}" destId="{9EB2E71D-9D4E-4166-A3D6-E274CDC541DC}" srcOrd="0" destOrd="0" presId="urn:diagrams.loki3.com/BracketList"/>
    <dgm:cxn modelId="{9835D900-A461-43C7-A2CA-B80128A73825}" type="presParOf" srcId="{E6BB0734-5C79-43FD-A710-3DF51EDBC261}" destId="{95DBB5C6-3D92-45B3-A896-267054920CF6}" srcOrd="1" destOrd="0" presId="urn:diagrams.loki3.com/BracketList"/>
    <dgm:cxn modelId="{255533D2-DACF-4C04-96AE-12724D0D36BA}" type="presParOf" srcId="{E6BB0734-5C79-43FD-A710-3DF51EDBC261}" destId="{4E4003B9-EDB4-4200-A9D1-328A7A3AB6DA}" srcOrd="2" destOrd="0" presId="urn:diagrams.loki3.com/BracketList"/>
    <dgm:cxn modelId="{FA2C109E-21BA-44D9-BF09-66FE8157D1C5}" type="presParOf" srcId="{E6BB0734-5C79-43FD-A710-3DF51EDBC261}" destId="{4F443478-9CC4-4C58-8477-28B52DED5473}" srcOrd="3" destOrd="0" presId="urn:diagrams.loki3.com/BracketList"/>
    <dgm:cxn modelId="{E671FB90-3810-4782-817A-BA7D0E27A087}" type="presParOf" srcId="{D86832D2-06A9-461A-B510-62521D02E55F}" destId="{45A49746-5EAF-4D27-95A3-8309572D40CA}" srcOrd="7" destOrd="0" presId="urn:diagrams.loki3.com/BracketList"/>
    <dgm:cxn modelId="{02FBD299-77A7-4CCE-8BDC-E1272B322CF6}" type="presParOf" srcId="{D86832D2-06A9-461A-B510-62521D02E55F}" destId="{038A64FE-6F8E-4052-9175-AC2502000883}" srcOrd="8" destOrd="0" presId="urn:diagrams.loki3.com/BracketList"/>
    <dgm:cxn modelId="{4DD9A7D6-FD85-4B0B-86C4-E765CFAD8D21}" type="presParOf" srcId="{038A64FE-6F8E-4052-9175-AC2502000883}" destId="{B7FEAED5-A816-44AE-BCEF-53A3FF74D618}" srcOrd="0" destOrd="0" presId="urn:diagrams.loki3.com/BracketList"/>
    <dgm:cxn modelId="{75EA3DA1-7F95-466F-925F-BB349B75BDE7}" type="presParOf" srcId="{038A64FE-6F8E-4052-9175-AC2502000883}" destId="{CD86D309-4BE4-4FD6-BE6D-9FF5AE34E179}" srcOrd="1" destOrd="0" presId="urn:diagrams.loki3.com/BracketList"/>
    <dgm:cxn modelId="{CFA3337C-AEBC-4505-ACC7-E65B03B213BC}" type="presParOf" srcId="{038A64FE-6F8E-4052-9175-AC2502000883}" destId="{EEC2AF75-E36E-4F30-B5C7-FB3BD889FFD5}" srcOrd="2" destOrd="0" presId="urn:diagrams.loki3.com/BracketList"/>
    <dgm:cxn modelId="{86CD4BCB-556D-45AA-9EAB-277DA8132C71}" type="presParOf" srcId="{038A64FE-6F8E-4052-9175-AC2502000883}" destId="{160A3A73-BD35-4936-91C1-5C9367D44859}" srcOrd="3" destOrd="0" presId="urn:diagrams.loki3.com/BracketList"/>
    <dgm:cxn modelId="{91638253-04EA-478F-8CE0-6BC8821751C8}" type="presParOf" srcId="{D86832D2-06A9-461A-B510-62521D02E55F}" destId="{ECA4D333-5E50-41D3-A870-26D418A64626}" srcOrd="9" destOrd="0" presId="urn:diagrams.loki3.com/BracketList"/>
    <dgm:cxn modelId="{8BA75C1B-81E4-4E28-BAE9-EBDC6C227F29}" type="presParOf" srcId="{D86832D2-06A9-461A-B510-62521D02E55F}" destId="{2C72791D-C225-4782-830B-912D753ABCA4}" srcOrd="10" destOrd="0" presId="urn:diagrams.loki3.com/BracketList"/>
    <dgm:cxn modelId="{437E7E93-F066-4166-97B6-EC3159C2C425}" type="presParOf" srcId="{2C72791D-C225-4782-830B-912D753ABCA4}" destId="{CD5B437C-FD9B-48E4-B758-EED91E32946A}" srcOrd="0" destOrd="0" presId="urn:diagrams.loki3.com/BracketList"/>
    <dgm:cxn modelId="{8179AC22-97A3-49F8-8E8B-8E5E8D56E61A}" type="presParOf" srcId="{2C72791D-C225-4782-830B-912D753ABCA4}" destId="{46C25AEC-D723-4844-AE98-C3B70BED9BCC}" srcOrd="1" destOrd="0" presId="urn:diagrams.loki3.com/BracketList"/>
    <dgm:cxn modelId="{AFDCC746-6A4A-45AB-8A99-C18E930E0A43}" type="presParOf" srcId="{2C72791D-C225-4782-830B-912D753ABCA4}" destId="{495DCF47-4FA9-4323-A26C-498A9492A1A3}" srcOrd="2" destOrd="0" presId="urn:diagrams.loki3.com/BracketList"/>
    <dgm:cxn modelId="{7B657CB3-92B1-4AA2-BA8D-5A67A5268BA5}" type="presParOf" srcId="{2C72791D-C225-4782-830B-912D753ABCA4}" destId="{247E1B8B-3230-428A-8F93-6905A8D2C225}" srcOrd="3" destOrd="0" presId="urn:diagrams.loki3.com/BracketList"/>
    <dgm:cxn modelId="{1735EC2F-61AF-4CF3-AEBE-AB1B3012CBFC}" type="presParOf" srcId="{D86832D2-06A9-461A-B510-62521D02E55F}" destId="{70889DAE-933F-4719-843C-19FBAC4970BA}" srcOrd="11" destOrd="0" presId="urn:diagrams.loki3.com/BracketList"/>
    <dgm:cxn modelId="{848E38DD-1645-4A84-851B-FAA99F42C92C}" type="presParOf" srcId="{D86832D2-06A9-461A-B510-62521D02E55F}" destId="{F0255B49-75F0-4B41-8D5C-6169C96C066F}" srcOrd="12" destOrd="0" presId="urn:diagrams.loki3.com/BracketList"/>
    <dgm:cxn modelId="{CBC4FBA0-7898-456F-9FAB-F15FD73D2D11}" type="presParOf" srcId="{F0255B49-75F0-4B41-8D5C-6169C96C066F}" destId="{9316FC9B-8B96-497F-9F9E-C3B0928CAD7A}" srcOrd="0" destOrd="0" presId="urn:diagrams.loki3.com/BracketList"/>
    <dgm:cxn modelId="{14E20BC5-9107-453C-8FB5-465502C23311}" type="presParOf" srcId="{F0255B49-75F0-4B41-8D5C-6169C96C066F}" destId="{6A4C3348-73B9-4A94-8705-57285BE5B4DD}" srcOrd="1" destOrd="0" presId="urn:diagrams.loki3.com/BracketList"/>
    <dgm:cxn modelId="{2B1A8C0F-1783-4CAE-92E8-C55D3DF29E8B}" type="presParOf" srcId="{F0255B49-75F0-4B41-8D5C-6169C96C066F}" destId="{9FBD2377-C72B-4FC0-8BF5-444F14CEF11C}" srcOrd="2" destOrd="0" presId="urn:diagrams.loki3.com/BracketList"/>
    <dgm:cxn modelId="{EB3112E9-DED9-4FC8-A7AC-FB52BDF34246}" type="presParOf" srcId="{F0255B49-75F0-4B41-8D5C-6169C96C066F}" destId="{8EBB9C11-124E-4640-900E-B2FDF3C904AD}" srcOrd="3" destOrd="0" presId="urn:diagrams.loki3.com/BracketList"/>
    <dgm:cxn modelId="{736FA057-5A52-400F-8951-AB3A173517E2}" type="presParOf" srcId="{D86832D2-06A9-461A-B510-62521D02E55F}" destId="{8F1A0406-049E-4E88-9430-B501805DC2D1}" srcOrd="13" destOrd="0" presId="urn:diagrams.loki3.com/BracketList"/>
    <dgm:cxn modelId="{1A9A7CA2-AE2A-425D-B09C-02381FDFC1D3}" type="presParOf" srcId="{D86832D2-06A9-461A-B510-62521D02E55F}" destId="{058989EE-2645-4A4D-8CE2-66803197EDB3}" srcOrd="14" destOrd="0" presId="urn:diagrams.loki3.com/BracketList"/>
    <dgm:cxn modelId="{D2C80D3F-58BC-4A0B-A9AA-90F1723F8DB8}" type="presParOf" srcId="{058989EE-2645-4A4D-8CE2-66803197EDB3}" destId="{FFA3A700-0598-4C9C-B18C-138236630316}" srcOrd="0" destOrd="0" presId="urn:diagrams.loki3.com/BracketList"/>
    <dgm:cxn modelId="{9F5B4286-0F52-4AAC-A8F5-21323B357A81}" type="presParOf" srcId="{058989EE-2645-4A4D-8CE2-66803197EDB3}" destId="{34F9B751-E3F1-433F-80BA-7C11C8ADF9C4}" srcOrd="1" destOrd="0" presId="urn:diagrams.loki3.com/BracketList"/>
    <dgm:cxn modelId="{1664E169-6BF0-4813-946D-360F319A9504}" type="presParOf" srcId="{058989EE-2645-4A4D-8CE2-66803197EDB3}" destId="{16627CB3-49C7-422A-838B-22A5E3A9887F}" srcOrd="2" destOrd="0" presId="urn:diagrams.loki3.com/BracketList"/>
    <dgm:cxn modelId="{E3769DFA-130E-49FE-A579-BCDCA6EDB1CF}" type="presParOf" srcId="{058989EE-2645-4A4D-8CE2-66803197EDB3}" destId="{8BEAF111-7985-45E7-BEDB-599F555D27BD}" srcOrd="3" destOrd="0" presId="urn:diagrams.loki3.com/BracketList"/>
  </dgm:cxnLst>
  <dgm:bg/>
  <dgm:whole/>
  <dgm:extLst>
    <a:ext uri="http://schemas.microsoft.com/office/drawing/2008/diagram">
      <dsp:dataModelExt xmlns:dsp="http://schemas.microsoft.com/office/drawing/2008/diagram" relId="rId28"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11D810-4140-4D79-B6BD-8F28E6FE9F4F}">
      <dsp:nvSpPr>
        <dsp:cNvPr id="0" name=""/>
        <dsp:cNvSpPr/>
      </dsp:nvSpPr>
      <dsp:spPr>
        <a:xfrm>
          <a:off x="0" y="3106372"/>
          <a:ext cx="5975350" cy="0"/>
        </a:xfrm>
        <a:prstGeom prst="line">
          <a:avLst/>
        </a:pr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7D2F65-F37C-4A09-A2CC-6E103C68000D}">
      <dsp:nvSpPr>
        <dsp:cNvPr id="0" name=""/>
        <dsp:cNvSpPr/>
      </dsp:nvSpPr>
      <dsp:spPr>
        <a:xfrm>
          <a:off x="0" y="2059918"/>
          <a:ext cx="5975350" cy="0"/>
        </a:xfrm>
        <a:prstGeom prst="line">
          <a:avLst/>
        </a:pr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94F3A09-C41A-49E7-A3B1-7D7ACC3F06B2}">
      <dsp:nvSpPr>
        <dsp:cNvPr id="0" name=""/>
        <dsp:cNvSpPr/>
      </dsp:nvSpPr>
      <dsp:spPr>
        <a:xfrm>
          <a:off x="0" y="1013465"/>
          <a:ext cx="5975350" cy="0"/>
        </a:xfrm>
        <a:prstGeom prst="line">
          <a:avLst/>
        </a:prstGeom>
        <a:noFill/>
        <a:ln w="12700" cap="flat" cmpd="sng" algn="ctr">
          <a:solidFill>
            <a:schemeClr val="accent5">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01967A-B717-4FFA-8837-A4041D4DED25}">
      <dsp:nvSpPr>
        <dsp:cNvPr id="0" name=""/>
        <dsp:cNvSpPr/>
      </dsp:nvSpPr>
      <dsp:spPr>
        <a:xfrm>
          <a:off x="1722480" y="19097"/>
          <a:ext cx="4083980" cy="94701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0955" tIns="20955" rIns="20955" bIns="20955" numCol="1" spcCol="1270" anchor="ctr" anchorCtr="0">
          <a:noAutofit/>
        </a:bodyPr>
        <a:lstStyle/>
        <a:p>
          <a:pPr marL="0" lvl="0" indent="0" algn="just" defTabSz="488950">
            <a:lnSpc>
              <a:spcPct val="90000"/>
            </a:lnSpc>
            <a:spcBef>
              <a:spcPct val="0"/>
            </a:spcBef>
            <a:spcAft>
              <a:spcPct val="35000"/>
            </a:spcAft>
            <a:buNone/>
          </a:pPr>
          <a:r>
            <a:rPr lang="en-GB" sz="1100" b="1" kern="1200">
              <a:latin typeface="Verdana" panose="020B0604030504040204" pitchFamily="34" charset="0"/>
              <a:ea typeface="Verdana" panose="020B0604030504040204" pitchFamily="34" charset="0"/>
            </a:rPr>
            <a:t>Director of ICT </a:t>
          </a:r>
        </a:p>
        <a:p>
          <a:pPr marL="0" lvl="0" indent="0" algn="just"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accountable to the DHCW Executives for project success. </a:t>
          </a:r>
        </a:p>
      </dsp:txBody>
      <dsp:txXfrm>
        <a:off x="1722480" y="19097"/>
        <a:ext cx="4083980" cy="947016"/>
      </dsp:txXfrm>
    </dsp:sp>
    <dsp:sp modelId="{C3785242-3FDD-4187-99FA-8E22FD7500AD}">
      <dsp:nvSpPr>
        <dsp:cNvPr id="0" name=""/>
        <dsp:cNvSpPr/>
      </dsp:nvSpPr>
      <dsp:spPr>
        <a:xfrm>
          <a:off x="70618" y="19097"/>
          <a:ext cx="1412354" cy="947016"/>
        </a:xfrm>
        <a:prstGeom prst="round2SameRect">
          <a:avLst>
            <a:gd name="adj1" fmla="val 16670"/>
            <a:gd name="adj2" fmla="val 0"/>
          </a:avLst>
        </a:prstGeom>
        <a:solidFill>
          <a:schemeClr val="accent1">
            <a:lumMod val="40000"/>
            <a:lumOff val="60000"/>
          </a:scheme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en-GB" sz="1100" b="1" kern="1200">
              <a:solidFill>
                <a:schemeClr val="accent1">
                  <a:lumMod val="50000"/>
                </a:schemeClr>
              </a:solidFill>
              <a:latin typeface="Verdana" panose="020B0604030504040204" pitchFamily="34" charset="0"/>
              <a:ea typeface="Verdana" panose="020B0604030504040204" pitchFamily="34" charset="0"/>
            </a:rPr>
            <a:t>Senior Reporting Officer (SRO)</a:t>
          </a:r>
          <a:endParaRPr lang="en-GB" sz="1100" kern="1200">
            <a:solidFill>
              <a:schemeClr val="accent1">
                <a:lumMod val="50000"/>
              </a:schemeClr>
            </a:solidFill>
            <a:latin typeface="Verdana" panose="020B0604030504040204" pitchFamily="34" charset="0"/>
            <a:ea typeface="Verdana" panose="020B0604030504040204" pitchFamily="34" charset="0"/>
          </a:endParaRPr>
        </a:p>
      </dsp:txBody>
      <dsp:txXfrm>
        <a:off x="116856" y="65335"/>
        <a:ext cx="1319878" cy="900778"/>
      </dsp:txXfrm>
    </dsp:sp>
    <dsp:sp modelId="{E9067C7A-816B-4C92-93BB-76B203955145}">
      <dsp:nvSpPr>
        <dsp:cNvPr id="0" name=""/>
        <dsp:cNvSpPr/>
      </dsp:nvSpPr>
      <dsp:spPr>
        <a:xfrm>
          <a:off x="1701211" y="1065551"/>
          <a:ext cx="4126518" cy="94701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0955" tIns="20955" rIns="20955" bIns="20955" numCol="1" spcCol="1270" anchor="ctr" anchorCtr="0">
          <a:noAutofit/>
        </a:bodyPr>
        <a:lstStyle/>
        <a:p>
          <a:pPr marL="0" lvl="0" indent="0" algn="l" defTabSz="488950">
            <a:lnSpc>
              <a:spcPct val="90000"/>
            </a:lnSpc>
            <a:spcBef>
              <a:spcPct val="0"/>
            </a:spcBef>
            <a:spcAft>
              <a:spcPct val="35000"/>
            </a:spcAft>
            <a:buNone/>
          </a:pPr>
          <a:r>
            <a:rPr lang="en-GB" sz="1100" b="1" kern="1200">
              <a:latin typeface="Verdana" panose="020B0604030504040204" pitchFamily="34" charset="0"/>
              <a:ea typeface="Verdana" panose="020B0604030504040204" pitchFamily="34" charset="0"/>
            </a:rPr>
            <a:t>Infrastructure Programme Manager</a:t>
          </a:r>
        </a:p>
        <a:p>
          <a:pPr marL="0" lvl="0" indent="0" algn="l"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accountable to the SRO for project success.</a:t>
          </a:r>
        </a:p>
      </dsp:txBody>
      <dsp:txXfrm>
        <a:off x="1701211" y="1065551"/>
        <a:ext cx="4126518" cy="947016"/>
      </dsp:txXfrm>
    </dsp:sp>
    <dsp:sp modelId="{0EF0BA82-844C-44BE-8B59-513AF5B4882E}">
      <dsp:nvSpPr>
        <dsp:cNvPr id="0" name=""/>
        <dsp:cNvSpPr/>
      </dsp:nvSpPr>
      <dsp:spPr>
        <a:xfrm>
          <a:off x="70618" y="1065551"/>
          <a:ext cx="1412354" cy="947016"/>
        </a:xfrm>
        <a:prstGeom prst="round2SameRect">
          <a:avLst>
            <a:gd name="adj1" fmla="val 16670"/>
            <a:gd name="adj2" fmla="val 0"/>
          </a:avLst>
        </a:prstGeom>
        <a:solidFill>
          <a:schemeClr val="accent1">
            <a:lumMod val="40000"/>
            <a:lumOff val="60000"/>
          </a:scheme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en-GB" sz="1100" b="1" kern="1200">
              <a:solidFill>
                <a:schemeClr val="accent1">
                  <a:lumMod val="50000"/>
                </a:schemeClr>
              </a:solidFill>
              <a:latin typeface="Verdana" panose="020B0604030504040204" pitchFamily="34" charset="0"/>
              <a:ea typeface="Verdana" panose="020B0604030504040204" pitchFamily="34" charset="0"/>
            </a:rPr>
            <a:t>Project Director</a:t>
          </a:r>
          <a:endParaRPr lang="en-GB" sz="1100" kern="1200">
            <a:solidFill>
              <a:schemeClr val="accent1">
                <a:lumMod val="50000"/>
              </a:schemeClr>
            </a:solidFill>
            <a:latin typeface="Verdana" panose="020B0604030504040204" pitchFamily="34" charset="0"/>
            <a:ea typeface="Verdana" panose="020B0604030504040204" pitchFamily="34" charset="0"/>
          </a:endParaRPr>
        </a:p>
      </dsp:txBody>
      <dsp:txXfrm>
        <a:off x="116856" y="1111789"/>
        <a:ext cx="1319878" cy="900778"/>
      </dsp:txXfrm>
    </dsp:sp>
    <dsp:sp modelId="{E07771A4-724F-492D-B77E-48749B5EDA99}">
      <dsp:nvSpPr>
        <dsp:cNvPr id="0" name=""/>
        <dsp:cNvSpPr/>
      </dsp:nvSpPr>
      <dsp:spPr>
        <a:xfrm>
          <a:off x="1659757" y="2112004"/>
          <a:ext cx="4209426" cy="94701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0955" tIns="20955" rIns="20955" bIns="20955" numCol="1" spcCol="1270" anchor="b" anchorCtr="0">
          <a:noAutofit/>
        </a:bodyPr>
        <a:lstStyle/>
        <a:p>
          <a:pPr marL="0" lvl="0" indent="0" algn="l" defTabSz="466725">
            <a:lnSpc>
              <a:spcPct val="90000"/>
            </a:lnSpc>
            <a:spcBef>
              <a:spcPct val="0"/>
            </a:spcBef>
            <a:spcAft>
              <a:spcPct val="35000"/>
            </a:spcAft>
            <a:buNone/>
          </a:pPr>
          <a:r>
            <a:rPr lang="en-GB" sz="1050" b="1" kern="1200">
              <a:latin typeface="Verdana" panose="020B0604030504040204" pitchFamily="34" charset="0"/>
              <a:ea typeface="Verdana" panose="020B0604030504040204" pitchFamily="34" charset="0"/>
            </a:rPr>
            <a:t>Director of Finance and Director of Application Development and Support </a:t>
          </a:r>
        </a:p>
        <a:p>
          <a:pPr marL="0" lvl="0" indent="0" algn="l" defTabSz="466725">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review and monitor project progress and the high-level plan and critical path. Oversees cross-Directorate and Executive-level actions.</a:t>
          </a:r>
          <a:endParaRPr lang="en-GB" sz="1000" kern="1200">
            <a:latin typeface="Verdana" panose="020B0604030504040204" pitchFamily="34" charset="0"/>
            <a:ea typeface="Verdana" panose="020B0604030504040204" pitchFamily="34" charset="0"/>
          </a:endParaRPr>
        </a:p>
      </dsp:txBody>
      <dsp:txXfrm>
        <a:off x="1659757" y="2112004"/>
        <a:ext cx="4209426" cy="947016"/>
      </dsp:txXfrm>
    </dsp:sp>
    <dsp:sp modelId="{D1F9174F-BDE6-4596-84BD-54787FF722CE}">
      <dsp:nvSpPr>
        <dsp:cNvPr id="0" name=""/>
        <dsp:cNvSpPr/>
      </dsp:nvSpPr>
      <dsp:spPr>
        <a:xfrm>
          <a:off x="70618" y="2112004"/>
          <a:ext cx="1412354" cy="947016"/>
        </a:xfrm>
        <a:prstGeom prst="round2SameRect">
          <a:avLst>
            <a:gd name="adj1" fmla="val 16670"/>
            <a:gd name="adj2" fmla="val 0"/>
          </a:avLst>
        </a:prstGeom>
        <a:solidFill>
          <a:schemeClr val="accent1">
            <a:lumMod val="40000"/>
            <a:lumOff val="60000"/>
          </a:schemeClr>
        </a:solidFill>
        <a:ln w="12700" cap="flat" cmpd="sng" algn="ctr">
          <a:no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20955" rIns="20955" bIns="20955" numCol="1" spcCol="1270" anchor="ctr" anchorCtr="0">
          <a:noAutofit/>
        </a:bodyPr>
        <a:lstStyle/>
        <a:p>
          <a:pPr marL="0" lvl="0" indent="0" algn="ctr" defTabSz="488950">
            <a:lnSpc>
              <a:spcPct val="90000"/>
            </a:lnSpc>
            <a:spcBef>
              <a:spcPct val="0"/>
            </a:spcBef>
            <a:spcAft>
              <a:spcPct val="35000"/>
            </a:spcAft>
            <a:buNone/>
          </a:pPr>
          <a:r>
            <a:rPr lang="en-GB" sz="1100" b="1" kern="1200">
              <a:solidFill>
                <a:schemeClr val="accent1">
                  <a:lumMod val="50000"/>
                </a:schemeClr>
              </a:solidFill>
              <a:latin typeface="Verdana" panose="020B0604030504040204" pitchFamily="34" charset="0"/>
              <a:ea typeface="Verdana" panose="020B0604030504040204" pitchFamily="34" charset="0"/>
            </a:rPr>
            <a:t>Executive Stakeholders</a:t>
          </a:r>
        </a:p>
      </dsp:txBody>
      <dsp:txXfrm>
        <a:off x="116856" y="2158242"/>
        <a:ext cx="1319878" cy="9007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876F64-5DFB-4985-B15C-D1D0CA38CEFD}">
      <dsp:nvSpPr>
        <dsp:cNvPr id="0" name=""/>
        <dsp:cNvSpPr/>
      </dsp:nvSpPr>
      <dsp:spPr>
        <a:xfrm>
          <a:off x="0" y="67533"/>
          <a:ext cx="1658679" cy="1845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Workstream Leads</a:t>
          </a:r>
        </a:p>
      </dsp:txBody>
      <dsp:txXfrm>
        <a:off x="0" y="67533"/>
        <a:ext cx="1658679" cy="184514"/>
      </dsp:txXfrm>
    </dsp:sp>
    <dsp:sp modelId="{E98F8444-8BA5-4836-A51C-12F4A527BBE9}">
      <dsp:nvSpPr>
        <dsp:cNvPr id="0" name=""/>
        <dsp:cNvSpPr/>
      </dsp:nvSpPr>
      <dsp:spPr>
        <a:xfrm>
          <a:off x="1658679" y="56001"/>
          <a:ext cx="331735" cy="207578"/>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E19DE97-98FB-4B05-AE01-E7FDE3496576}">
      <dsp:nvSpPr>
        <dsp:cNvPr id="0" name=""/>
        <dsp:cNvSpPr/>
      </dsp:nvSpPr>
      <dsp:spPr>
        <a:xfrm>
          <a:off x="2123109" y="2840"/>
          <a:ext cx="4511607" cy="313899"/>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Principal Project Manager and Project Manager</a:t>
          </a:r>
        </a:p>
      </dsp:txBody>
      <dsp:txXfrm>
        <a:off x="2123109" y="2840"/>
        <a:ext cx="4511607" cy="313899"/>
      </dsp:txXfrm>
    </dsp:sp>
    <dsp:sp modelId="{DD69F052-1E88-4A3A-AAAC-824C80B9DF4E}">
      <dsp:nvSpPr>
        <dsp:cNvPr id="0" name=""/>
        <dsp:cNvSpPr/>
      </dsp:nvSpPr>
      <dsp:spPr>
        <a:xfrm>
          <a:off x="0" y="382915"/>
          <a:ext cx="1658679" cy="3201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Project Management Office</a:t>
          </a:r>
        </a:p>
      </dsp:txBody>
      <dsp:txXfrm>
        <a:off x="0" y="382915"/>
        <a:ext cx="1658679" cy="320186"/>
      </dsp:txXfrm>
    </dsp:sp>
    <dsp:sp modelId="{6857966A-E95B-448D-8DD6-5A07AF1036F2}">
      <dsp:nvSpPr>
        <dsp:cNvPr id="0" name=""/>
        <dsp:cNvSpPr/>
      </dsp:nvSpPr>
      <dsp:spPr>
        <a:xfrm>
          <a:off x="1658679" y="382915"/>
          <a:ext cx="331735" cy="320186"/>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F5B2BE-E1B1-446D-A676-F42A3938E2CC}">
      <dsp:nvSpPr>
        <dsp:cNvPr id="0" name=""/>
        <dsp:cNvSpPr/>
      </dsp:nvSpPr>
      <dsp:spPr>
        <a:xfrm>
          <a:off x="2123109" y="332527"/>
          <a:ext cx="4511607" cy="420961"/>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Project Manager and Project Support Manager</a:t>
          </a:r>
        </a:p>
      </dsp:txBody>
      <dsp:txXfrm>
        <a:off x="2123109" y="332527"/>
        <a:ext cx="4511607" cy="420961"/>
      </dsp:txXfrm>
    </dsp:sp>
    <dsp:sp modelId="{9487B2AD-CAB8-468F-B7ED-75D185E710FC}">
      <dsp:nvSpPr>
        <dsp:cNvPr id="0" name=""/>
        <dsp:cNvSpPr/>
      </dsp:nvSpPr>
      <dsp:spPr>
        <a:xfrm>
          <a:off x="0" y="836014"/>
          <a:ext cx="1658679" cy="1845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Commercial Services</a:t>
          </a:r>
        </a:p>
      </dsp:txBody>
      <dsp:txXfrm>
        <a:off x="0" y="836014"/>
        <a:ext cx="1658679" cy="184514"/>
      </dsp:txXfrm>
    </dsp:sp>
    <dsp:sp modelId="{B169FE21-74CA-4D2D-A683-047BF93F6982}">
      <dsp:nvSpPr>
        <dsp:cNvPr id="0" name=""/>
        <dsp:cNvSpPr/>
      </dsp:nvSpPr>
      <dsp:spPr>
        <a:xfrm>
          <a:off x="1658679" y="824482"/>
          <a:ext cx="331735" cy="207578"/>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0CBF12F-483C-4F3F-9EAB-C21A045055CC}">
      <dsp:nvSpPr>
        <dsp:cNvPr id="0" name=""/>
        <dsp:cNvSpPr/>
      </dsp:nvSpPr>
      <dsp:spPr>
        <a:xfrm>
          <a:off x="2123109" y="769276"/>
          <a:ext cx="4511607" cy="317989"/>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Commercial Services</a:t>
          </a:r>
        </a:p>
      </dsp:txBody>
      <dsp:txXfrm>
        <a:off x="2123109" y="769276"/>
        <a:ext cx="4511607" cy="317989"/>
      </dsp:txXfrm>
    </dsp:sp>
    <dsp:sp modelId="{9EB2E71D-9D4E-4166-A3D6-E274CDC541DC}">
      <dsp:nvSpPr>
        <dsp:cNvPr id="0" name=""/>
        <dsp:cNvSpPr/>
      </dsp:nvSpPr>
      <dsp:spPr>
        <a:xfrm>
          <a:off x="0" y="1165060"/>
          <a:ext cx="1658679" cy="3201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Infrastructure Operations</a:t>
          </a:r>
        </a:p>
      </dsp:txBody>
      <dsp:txXfrm>
        <a:off x="0" y="1165060"/>
        <a:ext cx="1658679" cy="320186"/>
      </dsp:txXfrm>
    </dsp:sp>
    <dsp:sp modelId="{95DBB5C6-3D92-45B3-A896-267054920CF6}">
      <dsp:nvSpPr>
        <dsp:cNvPr id="0" name=""/>
        <dsp:cNvSpPr/>
      </dsp:nvSpPr>
      <dsp:spPr>
        <a:xfrm>
          <a:off x="1658679" y="1165060"/>
          <a:ext cx="331735" cy="320186"/>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F443478-9CC4-4C58-8477-28B52DED5473}">
      <dsp:nvSpPr>
        <dsp:cNvPr id="0" name=""/>
        <dsp:cNvSpPr/>
      </dsp:nvSpPr>
      <dsp:spPr>
        <a:xfrm>
          <a:off x="2123109" y="1103053"/>
          <a:ext cx="4511607" cy="444200"/>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Infrastructure Operations</a:t>
          </a:r>
        </a:p>
      </dsp:txBody>
      <dsp:txXfrm>
        <a:off x="2123109" y="1103053"/>
        <a:ext cx="4511607" cy="444200"/>
      </dsp:txXfrm>
    </dsp:sp>
    <dsp:sp modelId="{B7FEAED5-A816-44AE-BCEF-53A3FF74D618}">
      <dsp:nvSpPr>
        <dsp:cNvPr id="0" name=""/>
        <dsp:cNvSpPr/>
      </dsp:nvSpPr>
      <dsp:spPr>
        <a:xfrm>
          <a:off x="0" y="1638054"/>
          <a:ext cx="1658679" cy="1845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Infrastructure Design</a:t>
          </a:r>
        </a:p>
      </dsp:txBody>
      <dsp:txXfrm>
        <a:off x="0" y="1638054"/>
        <a:ext cx="1658679" cy="184514"/>
      </dsp:txXfrm>
    </dsp:sp>
    <dsp:sp modelId="{CD86D309-4BE4-4FD6-BE6D-9FF5AE34E179}">
      <dsp:nvSpPr>
        <dsp:cNvPr id="0" name=""/>
        <dsp:cNvSpPr/>
      </dsp:nvSpPr>
      <dsp:spPr>
        <a:xfrm>
          <a:off x="1658679" y="1626522"/>
          <a:ext cx="331735" cy="207578"/>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0A3A73-BD35-4936-91C1-5C9367D44859}">
      <dsp:nvSpPr>
        <dsp:cNvPr id="0" name=""/>
        <dsp:cNvSpPr/>
      </dsp:nvSpPr>
      <dsp:spPr>
        <a:xfrm>
          <a:off x="2123109" y="1563041"/>
          <a:ext cx="4511607" cy="334539"/>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Infrastructure Design</a:t>
          </a:r>
        </a:p>
      </dsp:txBody>
      <dsp:txXfrm>
        <a:off x="2123109" y="1563041"/>
        <a:ext cx="4511607" cy="334539"/>
      </dsp:txXfrm>
    </dsp:sp>
    <dsp:sp modelId="{CD5B437C-FD9B-48E4-B758-EED91E32946A}">
      <dsp:nvSpPr>
        <dsp:cNvPr id="0" name=""/>
        <dsp:cNvSpPr/>
      </dsp:nvSpPr>
      <dsp:spPr>
        <a:xfrm>
          <a:off x="0" y="2363630"/>
          <a:ext cx="1658679" cy="3201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solidFill>
                <a:sysClr val="windowText" lastClr="000000"/>
              </a:solidFill>
              <a:latin typeface="Verdana" panose="020B0604030504040204" pitchFamily="34" charset="0"/>
              <a:ea typeface="Verdana" panose="020B0604030504040204" pitchFamily="34" charset="0"/>
            </a:rPr>
            <a:t>External Stakeholders</a:t>
          </a:r>
        </a:p>
      </dsp:txBody>
      <dsp:txXfrm>
        <a:off x="0" y="2363630"/>
        <a:ext cx="1658679" cy="320186"/>
      </dsp:txXfrm>
    </dsp:sp>
    <dsp:sp modelId="{46C25AEC-D723-4844-AE98-C3B70BED9BCC}">
      <dsp:nvSpPr>
        <dsp:cNvPr id="0" name=""/>
        <dsp:cNvSpPr/>
      </dsp:nvSpPr>
      <dsp:spPr>
        <a:xfrm>
          <a:off x="1658679" y="1913368"/>
          <a:ext cx="331735" cy="1220709"/>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7E1B8B-3230-428A-8F93-6905A8D2C225}">
      <dsp:nvSpPr>
        <dsp:cNvPr id="0" name=""/>
        <dsp:cNvSpPr/>
      </dsp:nvSpPr>
      <dsp:spPr>
        <a:xfrm>
          <a:off x="2123109" y="1913368"/>
          <a:ext cx="4511607" cy="1220709"/>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Clinical Futures ICT - Aneurin Bevan University  Health Board </a:t>
          </a:r>
        </a:p>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Digital Operations – Hywel Dda University Health Board </a:t>
          </a:r>
        </a:p>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Director of Digital And Health Intelligence – Cardiff and Vale University Health Board</a:t>
          </a:r>
        </a:p>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Health and Social Services - Technology, Digital &amp; Transformation Directorate</a:t>
          </a:r>
        </a:p>
      </dsp:txBody>
      <dsp:txXfrm>
        <a:off x="2123109" y="1913368"/>
        <a:ext cx="4511607" cy="1220709"/>
      </dsp:txXfrm>
    </dsp:sp>
    <dsp:sp modelId="{9316FC9B-8B96-497F-9F9E-C3B0928CAD7A}">
      <dsp:nvSpPr>
        <dsp:cNvPr id="0" name=""/>
        <dsp:cNvSpPr/>
      </dsp:nvSpPr>
      <dsp:spPr>
        <a:xfrm>
          <a:off x="0" y="3149865"/>
          <a:ext cx="1658679" cy="3201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solidFill>
                <a:sysClr val="windowText" lastClr="000000"/>
              </a:solidFill>
              <a:latin typeface="Verdana" panose="020B0604030504040204" pitchFamily="34" charset="0"/>
              <a:ea typeface="Verdana" panose="020B0604030504040204" pitchFamily="34" charset="0"/>
            </a:rPr>
            <a:t>Primary Care Services</a:t>
          </a:r>
        </a:p>
      </dsp:txBody>
      <dsp:txXfrm>
        <a:off x="0" y="3149865"/>
        <a:ext cx="1658679" cy="320186"/>
      </dsp:txXfrm>
    </dsp:sp>
    <dsp:sp modelId="{6A4C3348-73B9-4A94-8705-57285BE5B4DD}">
      <dsp:nvSpPr>
        <dsp:cNvPr id="0" name=""/>
        <dsp:cNvSpPr/>
      </dsp:nvSpPr>
      <dsp:spPr>
        <a:xfrm>
          <a:off x="1658679" y="3149865"/>
          <a:ext cx="331735" cy="320186"/>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EBB9C11-124E-4640-900E-B2FDF3C904AD}">
      <dsp:nvSpPr>
        <dsp:cNvPr id="0" name=""/>
        <dsp:cNvSpPr/>
      </dsp:nvSpPr>
      <dsp:spPr>
        <a:xfrm>
          <a:off x="2123109" y="3149865"/>
          <a:ext cx="4511607" cy="320186"/>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Head of Primary Care Services</a:t>
          </a:r>
        </a:p>
      </dsp:txBody>
      <dsp:txXfrm>
        <a:off x="2123109" y="3149865"/>
        <a:ext cx="4511607" cy="320186"/>
      </dsp:txXfrm>
    </dsp:sp>
    <dsp:sp modelId="{FFA3A700-0598-4C9C-B18C-138236630316}">
      <dsp:nvSpPr>
        <dsp:cNvPr id="0" name=""/>
        <dsp:cNvSpPr/>
      </dsp:nvSpPr>
      <dsp:spPr>
        <a:xfrm>
          <a:off x="0" y="3510853"/>
          <a:ext cx="1658679" cy="320186"/>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78232" tIns="27940" rIns="78232" bIns="27940" numCol="1" spcCol="1270" anchor="ctr" anchorCtr="0">
          <a:noAutofit/>
        </a:bodyPr>
        <a:lstStyle/>
        <a:p>
          <a:pPr marL="0" lvl="0" indent="0" algn="r" defTabSz="488950">
            <a:lnSpc>
              <a:spcPct val="90000"/>
            </a:lnSpc>
            <a:spcBef>
              <a:spcPct val="0"/>
            </a:spcBef>
            <a:spcAft>
              <a:spcPct val="35000"/>
            </a:spcAft>
            <a:buNone/>
          </a:pPr>
          <a:r>
            <a:rPr lang="en-GB" sz="1100" kern="1200">
              <a:latin typeface="Verdana" panose="020B0604030504040204" pitchFamily="34" charset="0"/>
              <a:ea typeface="Verdana" panose="020B0604030504040204" pitchFamily="34" charset="0"/>
            </a:rPr>
            <a:t>Infrastructure Operations Teams</a:t>
          </a:r>
        </a:p>
      </dsp:txBody>
      <dsp:txXfrm>
        <a:off x="0" y="3510853"/>
        <a:ext cx="1658679" cy="320186"/>
      </dsp:txXfrm>
    </dsp:sp>
    <dsp:sp modelId="{34F9B751-E3F1-433F-80BA-7C11C8ADF9C4}">
      <dsp:nvSpPr>
        <dsp:cNvPr id="0" name=""/>
        <dsp:cNvSpPr/>
      </dsp:nvSpPr>
      <dsp:spPr>
        <a:xfrm>
          <a:off x="1658679" y="3485839"/>
          <a:ext cx="331735" cy="370215"/>
        </a:xfrm>
        <a:prstGeom prst="leftBrace">
          <a:avLst>
            <a:gd name="adj1" fmla="val 35000"/>
            <a:gd name="adj2" fmla="val 50000"/>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EAF111-7985-45E7-BEDB-599F555D27BD}">
      <dsp:nvSpPr>
        <dsp:cNvPr id="0" name=""/>
        <dsp:cNvSpPr/>
      </dsp:nvSpPr>
      <dsp:spPr>
        <a:xfrm>
          <a:off x="2123109" y="3485839"/>
          <a:ext cx="4511607" cy="370215"/>
        </a:xfrm>
        <a:prstGeom prst="rect">
          <a:avLst/>
        </a:prstGeom>
        <a:solidFill>
          <a:schemeClr val="accent1">
            <a:lumMod val="20000"/>
            <a:lumOff val="8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Infrastructure Operations Lead (Data Centre Services)</a:t>
          </a:r>
        </a:p>
        <a:p>
          <a:pPr marL="57150" lvl="1" indent="-57150" algn="l" defTabSz="488950">
            <a:lnSpc>
              <a:spcPct val="90000"/>
            </a:lnSpc>
            <a:spcBef>
              <a:spcPct val="0"/>
            </a:spcBef>
            <a:spcAft>
              <a:spcPct val="15000"/>
            </a:spcAft>
            <a:buChar char="•"/>
          </a:pPr>
          <a:r>
            <a:rPr lang="en-GB" sz="1100" kern="1200">
              <a:solidFill>
                <a:schemeClr val="accent1">
                  <a:lumMod val="50000"/>
                </a:schemeClr>
              </a:solidFill>
              <a:latin typeface="Verdana" panose="020B0604030504040204" pitchFamily="34" charset="0"/>
              <a:ea typeface="Verdana" panose="020B0604030504040204" pitchFamily="34" charset="0"/>
            </a:rPr>
            <a:t>Infrastructure Operations Lead (Core Servers)</a:t>
          </a:r>
        </a:p>
      </dsp:txBody>
      <dsp:txXfrm>
        <a:off x="2123109" y="3485839"/>
        <a:ext cx="4511607" cy="370215"/>
      </dsp:txXfrm>
    </dsp:sp>
  </dsp:spTree>
</dsp:drawing>
</file>

<file path=word/diagrams/layout1.xml><?xml version="1.0" encoding="utf-8"?>
<dgm:layoutDef xmlns:dgm="http://schemas.openxmlformats.org/drawingml/2006/diagram" xmlns:a="http://schemas.openxmlformats.org/drawingml/2006/main" uniqueId="urn:microsoft.com/office/officeart/2011/layout/TabList">
  <dgm:title val="Tab List"/>
  <dgm:desc val="Use to show non-sequential or grouped blocks of information. Works well for lists with a small amount of Level 1 text. The first Level 2 displays next to the Level 1 text  and the remaining Level 2 text appears beneath the Level 1 text."/>
  <dgm:catLst>
    <dgm:cat type="list" pri="4500"/>
    <dgm:cat type="officeonline" pri="11000"/>
  </dgm:catLst>
  <dgm:sampData>
    <dgm:dataModel>
      <dgm:ptLst>
        <dgm:pt modelId="0" type="doc"/>
        <dgm:pt modelId="10">
          <dgm:prSet phldr="1"/>
        </dgm:pt>
        <dgm:pt modelId="11">
          <dgm:prSet phldr="1"/>
        </dgm:pt>
        <dgm:pt modelId="12">
          <dgm:prSet phldr="1"/>
        </dgm:pt>
        <dgm:pt modelId="20">
          <dgm:prSet phldr="1"/>
        </dgm:pt>
        <dgm:pt modelId="21">
          <dgm:prSet phldr="1"/>
        </dgm:pt>
        <dgm:pt modelId="22">
          <dgm:prSet phldr="1"/>
        </dgm:pt>
        <dgm:pt modelId="30">
          <dgm:prSet phldr="1"/>
        </dgm:pt>
        <dgm:pt modelId="31">
          <dgm:prSet phldr="1"/>
        </dgm:pt>
        <dgm:pt modelId="32">
          <dgm:prSet phldr="1"/>
        </dgm:pt>
      </dgm:ptLst>
      <dgm:cxnLst>
        <dgm:cxn modelId="40" srcId="0" destId="10" srcOrd="0" destOrd="0"/>
        <dgm:cxn modelId="41" srcId="10" destId="11" srcOrd="0" destOrd="0"/>
        <dgm:cxn modelId="42" srcId="10" destId="12" srcOrd="0" destOrd="0"/>
        <dgm:cxn modelId="50" srcId="0" destId="20" srcOrd="1" destOrd="0"/>
        <dgm:cxn modelId="51" srcId="20" destId="21" srcOrd="1" destOrd="0"/>
        <dgm:cxn modelId="52" srcId="20" destId="22" srcOrd="1" destOrd="0"/>
        <dgm:cxn modelId="60" srcId="0" destId="30" srcOrd="2" destOrd="0"/>
        <dgm:cxn modelId="61" srcId="30" destId="31" srcOrd="2" destOrd="0"/>
        <dgm:cxn modelId="62" srcId="30" destId="32" srcOrd="2" destOrd="0"/>
      </dgm:cxnLst>
      <dgm:bg/>
      <dgm:whole/>
    </dgm:dataModel>
  </dgm:sampData>
  <dgm:styleData>
    <dgm:dataModel>
      <dgm:ptLst>
        <dgm:pt modelId="0" type="doc"/>
        <dgm:pt modelId="10">
          <dgm:prSet phldr="1"/>
        </dgm:pt>
        <dgm:pt modelId="20">
          <dgm:prSet phldr="1"/>
        </dgm:pt>
      </dgm:ptLst>
      <dgm:cxnLst>
        <dgm:cxn modelId="30" srcId="0" destId="10" srcOrd="0" destOrd="0"/>
        <dgm:cxn modelId="4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50" srcId="0" destId="10" srcOrd="0" destOrd="0"/>
        <dgm:cxn modelId="60" srcId="0" destId="20" srcOrd="1" destOrd="0"/>
        <dgm:cxn modelId="70" srcId="0" destId="30" srcOrd="2" destOrd="0"/>
        <dgm:cxn modelId="80" srcId="0" destId="40" srcOrd="3" destOrd="0"/>
      </dgm:cxnLst>
      <dgm:bg/>
      <dgm:whole/>
    </dgm:dataModel>
  </dgm:clrData>
  <dgm:layoutNode name="Name0">
    <dgm:varLst>
      <dgm:chMax/>
      <dgm:chPref val="3"/>
      <dgm:dir/>
      <dgm:animOne val="branch"/>
      <dgm:animLvl val="lvl"/>
    </dgm:varLst>
    <dgm:alg type="lin">
      <dgm:param type="linDir" val="fromT"/>
    </dgm:alg>
    <dgm:shape xmlns:r="http://schemas.openxmlformats.org/officeDocument/2006/relationships" r:blip="">
      <dgm:adjLst/>
    </dgm:shape>
    <dgm:constrLst>
      <dgm:constr type="w" for="ch" forName="Child" refType="w"/>
      <dgm:constr type="h" for="ch" forName="Child" refType="h" fact="0.6667"/>
      <dgm:constr type="primFontSz" for="des" forName="Parent" op="equ" val="65"/>
      <dgm:constr type="primFontSz" for="des" forName="Child" op="equ" val="65"/>
      <dgm:constr type="primFontSz" for="des" forName="FirstChild" op="equ" val="65"/>
      <dgm:constr type="primFontSz" for="des" forName="Child" refType="primFontSz" refFor="des" refForName="Parent" op="lte"/>
      <dgm:constr type="primFontSz" for="des" forName="FirstChild" refType="primFontSz" refFor="des" refForName="Parent" op="lte"/>
      <dgm:constr type="primFontSz" for="des" forName="Child" refType="primFontSz" refFor="des" refForName="FirstChild" op="lte"/>
      <dgm:constr type="w" for="ch" forName="composite" refType="w"/>
      <dgm:constr type="h" for="ch" forName="composite" refType="h" fact="0.3333"/>
      <dgm:constr type="sp" refType="h" refFor="ch" refForName="composite" op="equ" fact="0.05"/>
      <dgm:constr type="h" for="ch" forName="sibTrans" refType="h" refFor="ch" refForName="composite" op="equ" fact="0.05"/>
      <dgm:constr type="w" for="ch" forName="sibTrans" refType="h" refFor="ch" refForName="sibTrans" op="equ"/>
    </dgm:constrLst>
    <dgm:forEach name="nodesForEach" axis="ch" ptType="node">
      <dgm:layoutNode name="composite">
        <dgm:alg type="composite"/>
        <dgm:shape xmlns:r="http://schemas.openxmlformats.org/officeDocument/2006/relationships" r:blip="">
          <dgm:adjLst/>
        </dgm:shape>
        <dgm:choose name="Name1">
          <dgm:if name="Name2" func="var" arg="dir" op="equ" val="norm">
            <dgm:constrLst>
              <dgm:constr type="l" for="ch" forName="Accent" refType="w" fact="0"/>
              <dgm:constr type="b" for="ch" forName="Accent" refType="h"/>
              <dgm:constr type="w" for="ch" forName="Accent" refType="w"/>
              <dgm:constr type="h" for="ch" forName="Accent" refType="h" fact="0"/>
              <dgm:constr type="l" for="ch" forName="FirstChild" refType="w" fact="0.26"/>
              <dgm:constr type="t" for="ch" forName="FirstChild" refType="h" fact="0"/>
              <dgm:constr type="w" for="ch" forName="FirstChild" refType="w" fact="0.74"/>
              <dgm:constr type="h" for="ch" forName="FirstChild" refType="h"/>
              <dgm:constr type="l" for="ch" forName="Parent" refType="w" fact="0"/>
              <dgm:constr type="t" for="ch" forName="Parent" refType="h" fact="0"/>
              <dgm:constr type="w" for="ch" forName="Parent" refType="w" fact="0.26"/>
              <dgm:constr type="h" for="ch" forName="Parent" refType="h"/>
            </dgm:constrLst>
          </dgm:if>
          <dgm:else name="Name3">
            <dgm:constrLst>
              <dgm:constr type="l" for="ch" forName="Accent" refType="w" fact="0"/>
              <dgm:constr type="b" for="ch" forName="Accent" refType="h"/>
              <dgm:constr type="w" for="ch" forName="Accent" refType="w"/>
              <dgm:constr type="h" for="ch" forName="Accent" refType="h" fact="0"/>
              <dgm:constr type="r" for="ch" forName="FirstChild" refType="w" fact="0.74"/>
              <dgm:constr type="t" for="ch" forName="FirstChild" refType="h" fact="0"/>
              <dgm:constr type="w" for="ch" forName="FirstChild" refType="w" fact="0.74"/>
              <dgm:constr type="h" for="ch" forName="FirstChild" refType="h"/>
              <dgm:constr type="r" for="ch" forName="Parent" refType="w"/>
              <dgm:constr type="t" for="ch" forName="Parent" refType="h" fact="0"/>
              <dgm:constr type="w" for="ch" forName="Parent" refType="w" fact="0.26"/>
              <dgm:constr type="h" for="ch" forName="Parent" refType="h"/>
            </dgm:constrLst>
          </dgm:else>
        </dgm:choose>
        <dgm:layoutNode name="FirstChild" styleLbl="revTx">
          <dgm:varLst>
            <dgm:chMax val="0"/>
            <dgm:chPref val="0"/>
            <dgm:bulletEnabled val="1"/>
          </dgm:varLst>
          <dgm:choose name="Name4">
            <dgm:if name="Name5" func="var" arg="dir" op="equ" val="norm">
              <dgm:alg type="tx">
                <dgm:param type="parTxLTRAlign" val="l"/>
                <dgm:param type="txAnchorVert" val="b"/>
                <dgm:param type="txAnchorVertCh" val="b"/>
                <dgm:param type="parTxRTLAlign" val="l"/>
              </dgm:alg>
            </dgm:if>
            <dgm:else name="Name6">
              <dgm:alg type="tx">
                <dgm:param type="parTxLTRAlign" val="r"/>
                <dgm:param type="shpTxLTRAlignCh" val="r"/>
                <dgm:param type="txAnchorVert" val="b"/>
                <dgm:param type="txAnchorVertCh" val="b"/>
                <dgm:param type="parTxRTLAlign" val="r"/>
              </dgm:alg>
            </dgm:else>
          </dgm:choose>
          <dgm:shape xmlns:r="http://schemas.openxmlformats.org/officeDocument/2006/relationships" type="rect" r:blip="">
            <dgm:adjLst/>
          </dgm:shape>
          <dgm:choose name="Name7">
            <dgm:if name="Name8" axis="ch" ptType="node" func="cnt" op="gte" val="1">
              <dgm:presOf axis="ch desOrSelf" ptType="node node" st="1 1" cnt="1 0"/>
            </dgm:if>
            <dgm:else name="Name9">
              <dgm:presOf/>
            </dgm:else>
          </dgm:choos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Parent" styleLbl="alignNode1">
          <dgm:varLst>
            <dgm:chMax val="3"/>
            <dgm:chPref val="3"/>
            <dgm:bulletEnabled val="1"/>
          </dgm:varLst>
          <dgm:alg type="tx">
            <dgm:param type="shpTxLTRAlignCh" val="ctr"/>
            <dgm:param type="txAnchorVertCh" val="mid"/>
          </dgm:alg>
          <dgm:shape xmlns:r="http://schemas.openxmlformats.org/officeDocument/2006/relationships" type="round2SameRect" r:blip="">
            <dgm:adjLst>
              <dgm:adj idx="1" val="0.1667"/>
              <dgm:adj idx="2" val="0"/>
            </dgm:adjLst>
          </dgm:shape>
          <dgm:presOf axis="self" ptType="node"/>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layoutNode name="Accent" styleLbl="parChTrans1D1">
          <dgm:alg type="sp"/>
          <dgm:shape xmlns:r="http://schemas.openxmlformats.org/officeDocument/2006/relationships" type="line" r:blip="" zOrderOff="-99999">
            <dgm:adjLst/>
          </dgm:shape>
          <dgm:presOf/>
        </dgm:layoutNode>
      </dgm:layoutNode>
      <dgm:choose name="Name10">
        <dgm:if name="Name11" axis="ch" ptType="node" st="2" cnt="1" func="cnt" op="gte" val="1">
          <dgm:layoutNode name="Child" styleLbl="revTx">
            <dgm:varLst>
              <dgm:chMax val="0"/>
              <dgm:chPref val="0"/>
              <dgm:bulletEnabled val="1"/>
            </dgm:varLst>
            <dgm:choose name="Name12">
              <dgm:if name="Name13" func="var" arg="dir" op="equ" val="norm">
                <dgm:alg type="tx">
                  <dgm:param type="stBulletLvl" val="1"/>
                  <dgm:param type="parTxLTRAlign" val="l"/>
                  <dgm:param type="parTxRTLAlign" val="l"/>
                  <dgm:param type="txAnchorVert" val="t"/>
                </dgm:alg>
              </dgm:if>
              <dgm:else name="Name14">
                <dgm:alg type="tx">
                  <dgm:param type="stBulletLvl" val="1"/>
                  <dgm:param type="parTxLTRAlign" val="r"/>
                  <dgm:param type="shpTxLTRAlignCh" val="r"/>
                  <dgm:param type="txAnchorVert" val="t"/>
                  <dgm:param type="parTxRTLAlign" val="r"/>
                </dgm:alg>
              </dgm:else>
            </dgm:choose>
            <dgm:shape xmlns:r="http://schemas.openxmlformats.org/officeDocument/2006/relationships" type="rect" r:blip="">
              <dgm:adjLst/>
            </dgm:shape>
            <dgm:presOf axis="ch desOrSelf" ptType="node node" st="2 1" cnt="0 0"/>
            <dgm:constrLst>
              <dgm:constr type="lMarg" refType="primFontSz" fact="0.15"/>
              <dgm:constr type="rMarg" refType="primFontSz" fact="0.15"/>
              <dgm:constr type="tMarg" refType="primFontSz" fact="0.15"/>
              <dgm:constr type="bMarg" refType="primFontSz" fact="0.15"/>
            </dgm:constrLst>
            <dgm:ruleLst>
              <dgm:rule type="primFontSz" val="5" fact="NaN" max="NaN"/>
            </dgm:ruleLst>
          </dgm:layoutNode>
        </dgm:if>
        <dgm:else name="Name15"/>
      </dgm:choos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layout2.xml><?xml version="1.0" encoding="utf-8"?>
<dgm:layoutDef xmlns:dgm="http://schemas.openxmlformats.org/drawingml/2006/diagram" xmlns:a="http://schemas.openxmlformats.org/drawingml/2006/main" uniqueId="urn:diagrams.loki3.com/BracketList">
  <dgm:title val="Vertical Bracket List"/>
  <dgm:desc val="Use to show grouped blocks of information.  Works well with large amounts of Level 2 text."/>
  <dgm:catLst>
    <dgm:cat type="list" pri="4110"/>
    <dgm:cat type="officeonline" pri="3000"/>
  </dgm:catLst>
  <dgm:sampData>
    <dgm:dataModel>
      <dgm:ptLst>
        <dgm:pt modelId="0" type="doc"/>
        <dgm:pt modelId="1">
          <dgm:prSet phldr="1"/>
        </dgm:pt>
        <dgm:pt modelId="11">
          <dgm:prSet phldr="1"/>
        </dgm:pt>
        <dgm:pt modelId="2">
          <dgm:prSet phldr="1"/>
        </dgm:pt>
        <dgm:pt modelId="21">
          <dgm:prSet phldr="1"/>
        </dgm:pt>
      </dgm:ptLst>
      <dgm:cxnLst>
        <dgm:cxn modelId="3" srcId="0" destId="1" srcOrd="0" destOrd="0"/>
        <dgm:cxn modelId="4" srcId="1" destId="11" srcOrd="0" destOrd="0"/>
        <dgm:cxn modelId="5" srcId="0" destId="2" srcOrd="0" destOrd="0"/>
        <dgm:cxn modelId="6" srcId="2" destId="21" srcOrd="0" destOrd="0"/>
      </dgm:cxnLst>
      <dgm:bg/>
      <dgm:whole/>
    </dgm:dataModel>
  </dgm:sampData>
  <dgm:styleData useDef="1">
    <dgm:dataModel>
      <dgm:ptLst/>
      <dgm:bg/>
      <dgm:whole/>
    </dgm:dataModel>
  </dgm:styleData>
  <dgm:clrData useDef="1">
    <dgm:dataModel>
      <dgm:pt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V" refType="primFontSz" refFor="des" refForName="parTx" fact="0.1"/>
      <dgm:constr type="primFontSz" for="des" forName="parTx" val="65"/>
      <dgm:constr type="primFontSz" for="des" forName="desTx" refType="primFontSz" refFor="des" refForName="parTx"/>
      <dgm:constr type="h" for="des" forName="parTx" refType="primFontSz" refFor="des" refForName="parTx" fact="0.55"/>
      <dgm:constr type="h" for="des" forName="bracket" refType="primFontSz" refFor="des" refForName="parTx" fact="0.55"/>
      <dgm:constr type="h" for="des" forName="desTx" refType="primFontSz" refFor="des" refForName="parTx" fact="0.55"/>
    </dgm:constrLst>
    <dgm:ruleLst>
      <dgm:rule type="primFontSz" for="des" forName="parTx" val="5" fact="NaN" max="NaN"/>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Tx" refType="w" fact="0.25"/>
          <dgm:constr type="w" for="ch" forName="bracket" refType="w" fact="0.05"/>
          <dgm:constr type="w" for="ch" forName="spH" refType="w" fact="0.02"/>
          <dgm:constr type="w" for="ch" forName="desTx" refType="w" fact="0.68"/>
          <dgm:constr type="h" for="ch" forName="bracket" refType="h" refFor="ch" refForName="desTx" op="gte"/>
          <dgm:constr type="h" for="ch" forName="bracket" refType="h" refFor="ch" refForName="parTx" op="gte"/>
          <dgm:constr type="h" for="ch" forName="desTx" refType="h" refFor="ch" refForName="parTx" op="gte"/>
        </dgm:constrLst>
        <dgm:ruleLst/>
        <dgm:layoutNode name="parTx" styleLbl="revTx">
          <dgm:varLst>
            <dgm:chMax val="1"/>
            <dgm:bulletEnabled val="1"/>
          </dgm:varLst>
          <dgm:choose name="Name8">
            <dgm:if name="Name9" func="var" arg="dir" op="equ" val="norm">
              <dgm:alg type="tx">
                <dgm:param type="parTxLTRAlign" val="r"/>
              </dgm:alg>
            </dgm:if>
            <dgm:else name="Name10">
              <dgm:alg type="tx">
                <dgm:param type="parTxLTRAlign" val="l"/>
              </dgm:alg>
            </dgm:else>
          </dgm:choose>
          <dgm:shape xmlns:r="http://schemas.openxmlformats.org/officeDocument/2006/relationships" type="rect" r:blip="">
            <dgm:adjLst/>
          </dgm:shape>
          <dgm:presOf axis="self" ptType="node"/>
          <dgm:constrLst>
            <dgm:constr type="tMarg" refType="primFontSz" fact="0.2"/>
            <dgm:constr type="bMarg" refType="primFontSz" fact="0.2"/>
          </dgm:constrLst>
          <dgm:ruleLst>
            <dgm:rule type="h" val="INF" fact="NaN" max="NaN"/>
          </dgm:ruleLst>
        </dgm:layoutNode>
        <dgm:layoutNode name="bracket" styleLbl="parChTrans1D1">
          <dgm:alg type="sp"/>
          <dgm:choose name="Name11">
            <dgm:if name="Name12" func="var" arg="dir" op="equ" val="norm">
              <dgm:shape xmlns:r="http://schemas.openxmlformats.org/officeDocument/2006/relationships" type="leftBrace" r:blip="">
                <dgm:adjLst>
                  <dgm:adj idx="1" val="0.35"/>
                </dgm:adjLst>
              </dgm:shape>
            </dgm:if>
            <dgm:else name="Name13">
              <dgm:shape xmlns:r="http://schemas.openxmlformats.org/officeDocument/2006/relationships" rot="180" type="leftBrace" r:blip="">
                <dgm:adjLst>
                  <dgm:adj idx="1" val="0.35"/>
                </dgm:adjLst>
              </dgm:shape>
            </dgm:else>
          </dgm:choose>
          <dgm:presOf/>
        </dgm:layoutNode>
        <dgm:layoutNode name="spH">
          <dgm:alg type="sp"/>
        </dgm:layoutNode>
        <dgm:choose name="Name14">
          <dgm:if name="Name15" axis="ch" ptType="node" func="cnt" op="gte" val="1">
            <dgm:layoutNode name="desTx" styleLbl="node1">
              <dgm:varLst>
                <dgm:bulletEnabled val="1"/>
              </dgm:varLst>
              <dgm:alg type="tx">
                <dgm:param type="stBulletLvl" val="1"/>
                <dgm:param type="txAnchorVertCh" val="mid"/>
              </dgm:alg>
              <dgm:shape xmlns:r="http://schemas.openxmlformats.org/officeDocument/2006/relationships" type="rect" r:blip="">
                <dgm:adjLst/>
              </dgm:shape>
              <dgm:presOf axis="des" ptType="node"/>
              <dgm:constrLst>
                <dgm:constr type="secFontSz" refType="primFontSz"/>
                <dgm:constr type="tMarg" refType="primFontSz" fact="0.3"/>
                <dgm:constr type="bMarg" refType="primFontSz" fact="0.3"/>
                <dgm:constr type="lMarg" refType="primFontSz" fact="0.3"/>
                <dgm:constr type="rMarg" refType="primFontSz" fact="0.3"/>
              </dgm:constrLst>
              <dgm:ruleLst>
                <dgm:rule type="h" val="INF" fact="NaN" max="NaN"/>
              </dgm:ruleLst>
            </dgm:layoutNode>
          </dgm:if>
          <dgm:else name="Name16"/>
        </dgm:choose>
      </dgm:layoutNode>
      <dgm:forEach name="Name17" axis="followSib" ptType="sibTrans" cnt="1">
        <dgm:layoutNode name="spV">
          <dgm:alg type="sp"/>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6D008F9667F449CAB71AF77B10D3755"/>
        <w:category>
          <w:name w:val="General"/>
          <w:gallery w:val="placeholder"/>
        </w:category>
        <w:types>
          <w:type w:val="bbPlcHdr"/>
        </w:types>
        <w:behaviors>
          <w:behavior w:val="content"/>
        </w:behaviors>
        <w:guid w:val="{B19BC447-F3D0-45E6-AF1A-F1AAEEEE76A0}"/>
      </w:docPartPr>
      <w:docPartBody>
        <w:p w:rsidR="00156052" w:rsidRDefault="00733A66">
          <w:r w:rsidRPr="00B171CE">
            <w:rPr>
              <w:rStyle w:val="PlaceholderText"/>
            </w:rPr>
            <w:t>[Title]</w:t>
          </w:r>
        </w:p>
      </w:docPartBody>
    </w:docPart>
    <w:docPart>
      <w:docPartPr>
        <w:name w:val="A91ACD63B624483BAAD4F5BA464F6312"/>
        <w:category>
          <w:name w:val="General"/>
          <w:gallery w:val="placeholder"/>
        </w:category>
        <w:types>
          <w:type w:val="bbPlcHdr"/>
        </w:types>
        <w:behaviors>
          <w:behavior w:val="content"/>
        </w:behaviors>
        <w:guid w:val="{9309B658-1472-4457-9FA5-72459519A52A}"/>
      </w:docPartPr>
      <w:docPartBody>
        <w:p w:rsidR="009B582C" w:rsidRDefault="00156052" w:rsidP="00156052">
          <w:pPr>
            <w:pStyle w:val="A91ACD63B624483BAAD4F5BA464F6312"/>
          </w:pPr>
          <w:r w:rsidRPr="00825AF4">
            <w:rPr>
              <w:rStyle w:val="PlaceholderText"/>
            </w:rPr>
            <w:t>[Subject]</w:t>
          </w:r>
        </w:p>
      </w:docPartBody>
    </w:docPart>
    <w:docPart>
      <w:docPartPr>
        <w:name w:val="762749AE827846648B51DAB77E29BCB6"/>
        <w:category>
          <w:name w:val="General"/>
          <w:gallery w:val="placeholder"/>
        </w:category>
        <w:types>
          <w:type w:val="bbPlcHdr"/>
        </w:types>
        <w:behaviors>
          <w:behavior w:val="content"/>
        </w:behaviors>
        <w:guid w:val="{B85734C9-3D35-48E5-A6CD-D2597B9B879E}"/>
      </w:docPartPr>
      <w:docPartBody>
        <w:p w:rsidR="009C1417" w:rsidRDefault="006805A8">
          <w:r w:rsidRPr="005E5AB6">
            <w:rPr>
              <w:rStyle w:val="PlaceholderText"/>
            </w:rPr>
            <w:t>[Subject]</w:t>
          </w:r>
        </w:p>
      </w:docPartBody>
    </w:docPart>
    <w:docPart>
      <w:docPartPr>
        <w:name w:val="5F8731BED98A47BC801B0255ACC06F3E"/>
        <w:category>
          <w:name w:val="General"/>
          <w:gallery w:val="placeholder"/>
        </w:category>
        <w:types>
          <w:type w:val="bbPlcHdr"/>
        </w:types>
        <w:behaviors>
          <w:behavior w:val="content"/>
        </w:behaviors>
        <w:guid w:val="{916298B1-13A1-413E-8459-DDEFAF1E046D}"/>
      </w:docPartPr>
      <w:docPartBody>
        <w:p w:rsidR="009C1417" w:rsidRDefault="006805A8">
          <w:r w:rsidRPr="005E5AB6">
            <w:rPr>
              <w:rStyle w:val="PlaceholderText"/>
            </w:rPr>
            <w:t>[Title]</w:t>
          </w:r>
        </w:p>
      </w:docPartBody>
    </w:docPart>
    <w:docPart>
      <w:docPartPr>
        <w:name w:val="43FAA3A4E9BF4919A9130662DEE2220B"/>
        <w:category>
          <w:name w:val="General"/>
          <w:gallery w:val="placeholder"/>
        </w:category>
        <w:types>
          <w:type w:val="bbPlcHdr"/>
        </w:types>
        <w:behaviors>
          <w:behavior w:val="content"/>
        </w:behaviors>
        <w:guid w:val="{C7014057-11AE-42BE-9810-D79378C15A89}"/>
      </w:docPartPr>
      <w:docPartBody>
        <w:p w:rsidR="009C1417" w:rsidRDefault="006805A8">
          <w:r w:rsidRPr="005E5AB6">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3A66"/>
    <w:rsid w:val="000018A8"/>
    <w:rsid w:val="000220C3"/>
    <w:rsid w:val="000A5808"/>
    <w:rsid w:val="000E3E96"/>
    <w:rsid w:val="0014736E"/>
    <w:rsid w:val="00150FCE"/>
    <w:rsid w:val="00156052"/>
    <w:rsid w:val="00253064"/>
    <w:rsid w:val="0026626F"/>
    <w:rsid w:val="00276EA5"/>
    <w:rsid w:val="002A7F7E"/>
    <w:rsid w:val="002F059A"/>
    <w:rsid w:val="00301DC4"/>
    <w:rsid w:val="0030717E"/>
    <w:rsid w:val="004441A7"/>
    <w:rsid w:val="00454A7C"/>
    <w:rsid w:val="004610D9"/>
    <w:rsid w:val="004B1375"/>
    <w:rsid w:val="004D69B6"/>
    <w:rsid w:val="00556EDB"/>
    <w:rsid w:val="005D2EE0"/>
    <w:rsid w:val="006364FE"/>
    <w:rsid w:val="006805A8"/>
    <w:rsid w:val="006B03DC"/>
    <w:rsid w:val="00733A66"/>
    <w:rsid w:val="00867E8F"/>
    <w:rsid w:val="008A0EC0"/>
    <w:rsid w:val="008A442A"/>
    <w:rsid w:val="008B3115"/>
    <w:rsid w:val="008C26A3"/>
    <w:rsid w:val="008F06CE"/>
    <w:rsid w:val="00907825"/>
    <w:rsid w:val="00936CEB"/>
    <w:rsid w:val="00991DEB"/>
    <w:rsid w:val="00997899"/>
    <w:rsid w:val="009B582C"/>
    <w:rsid w:val="009C1417"/>
    <w:rsid w:val="00A13533"/>
    <w:rsid w:val="00A35CDD"/>
    <w:rsid w:val="00A55A6D"/>
    <w:rsid w:val="00A90BE1"/>
    <w:rsid w:val="00AB33B8"/>
    <w:rsid w:val="00AF4B3E"/>
    <w:rsid w:val="00B049AD"/>
    <w:rsid w:val="00B7799C"/>
    <w:rsid w:val="00C425CF"/>
    <w:rsid w:val="00C82F6E"/>
    <w:rsid w:val="00D2707E"/>
    <w:rsid w:val="00D37D94"/>
    <w:rsid w:val="00D85900"/>
    <w:rsid w:val="00DF270C"/>
    <w:rsid w:val="00E759D5"/>
    <w:rsid w:val="00F83C51"/>
    <w:rsid w:val="00FD43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F06CE"/>
    <w:rPr>
      <w:color w:val="808080"/>
    </w:rPr>
  </w:style>
  <w:style w:type="paragraph" w:customStyle="1" w:styleId="A91ACD63B624483BAAD4F5BA464F6312">
    <w:name w:val="A91ACD63B624483BAAD4F5BA464F6312"/>
    <w:rsid w:val="001560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2021-06-01T00:00:00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F8995B-5FAA-42F3-A7F5-3E7C253C9883}">
  <ds:schemaRefs>
    <ds:schemaRef ds:uri="http://schemas.microsoft.com/office/2006/metadata/properties"/>
    <ds:schemaRef ds:uri="http://schemas.microsoft.com/office/infopath/2007/PartnerControls"/>
    <ds:schemaRef ds:uri="2bf02c2b-44c1-42b8-a216-f1474b080560"/>
    <ds:schemaRef ds:uri="cebed09d-7aa0-4c91-8349-8d6e44a429f8"/>
  </ds:schemaRefs>
</ds:datastoreItem>
</file>

<file path=customXml/itemProps3.xml><?xml version="1.0" encoding="utf-8"?>
<ds:datastoreItem xmlns:ds="http://schemas.openxmlformats.org/officeDocument/2006/customXml" ds:itemID="{823E27FF-8990-4363-8ED6-8062B4E9C45B}">
  <ds:schemaRefs>
    <ds:schemaRef ds:uri="http://schemas.openxmlformats.org/officeDocument/2006/bibliography"/>
  </ds:schemaRefs>
</ds:datastoreItem>
</file>

<file path=customXml/itemProps4.xml><?xml version="1.0" encoding="utf-8"?>
<ds:datastoreItem xmlns:ds="http://schemas.openxmlformats.org/officeDocument/2006/customXml" ds:itemID="{87C85A98-E483-460F-935B-E2E05EE7B99F}"/>
</file>

<file path=customXml/itemProps5.xml><?xml version="1.0" encoding="utf-8"?>
<ds:datastoreItem xmlns:ds="http://schemas.openxmlformats.org/officeDocument/2006/customXml" ds:itemID="{F1B9C0F4-A98F-424E-A24C-B980E87834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2767</Words>
  <Characters>15774</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Draft Internal Audit Report</vt:lpstr>
    </vt:vector>
  </TitlesOfParts>
  <Company/>
  <LinksUpToDate>false</LinksUpToDate>
  <CharactersWithSpaces>18504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Final Internal Audit Report</dc:title>
  <dc:subject>Data Centre Transition</dc:subject>
  <dc:creator>Emma Rees (NWSSP - Audit and Assurance Services)</dc:creator>
  <cp:keywords/>
  <dc:description/>
  <cp:lastModifiedBy>Sophie Fuller (DHCW - Corporate Governance)</cp:lastModifiedBy>
  <cp:revision>5</cp:revision>
  <dcterms:created xsi:type="dcterms:W3CDTF">2022-04-19T14:42:00Z</dcterms:created>
  <dcterms:modified xsi:type="dcterms:W3CDTF">2022-04-25T17:19:00Z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NativeLinkConverted2">
    <vt:bool>true</vt:bool>
  </property>
  <property fmtid="{D5CDD505-2E9C-101B-9397-08002B2CF9AE}" pid="4" name="_ExtendedDescription">
    <vt:lpwstr/>
  </property>
  <property fmtid="{D5CDD505-2E9C-101B-9397-08002B2CF9AE}" pid="5" name="MediaServiceImageTags">
    <vt:lpwstr/>
  </property>
</Properties>
</file>