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76CCD5" w14:textId="6D5AE550" w:rsidR="00B55B58" w:rsidRDefault="00B55B58"/>
    <w:p w14:paraId="1CE4CB31" w14:textId="3B1A3F20" w:rsidR="00B51D14" w:rsidRPr="00B51D14" w:rsidRDefault="00535F23">
      <w:pPr>
        <w:rPr>
          <w:b/>
          <w:bCs/>
          <w:sz w:val="24"/>
          <w:szCs w:val="24"/>
        </w:rPr>
      </w:pPr>
      <w:r>
        <w:rPr>
          <w:noProof/>
        </w:rPr>
        <w:drawing>
          <wp:anchor distT="0" distB="0" distL="114300" distR="114300" simplePos="0" relativeHeight="251658240" behindDoc="0" locked="0" layoutInCell="1" allowOverlap="1" wp14:anchorId="21343412" wp14:editId="556F4E12">
            <wp:simplePos x="0" y="0"/>
            <wp:positionH relativeFrom="column">
              <wp:posOffset>4318000</wp:posOffset>
            </wp:positionH>
            <wp:positionV relativeFrom="paragraph">
              <wp:posOffset>9525</wp:posOffset>
            </wp:positionV>
            <wp:extent cx="4285615" cy="731520"/>
            <wp:effectExtent l="0" t="0" r="635" b="0"/>
            <wp:wrapSquare wrapText="bothSides"/>
            <wp:docPr id="6" name="Picture 5">
              <a:extLst xmlns:a="http://schemas.openxmlformats.org/drawingml/2006/main">
                <a:ext uri="{FF2B5EF4-FFF2-40B4-BE49-F238E27FC236}">
                  <a16:creationId xmlns:a16="http://schemas.microsoft.com/office/drawing/2014/main" id="{6A6F3ACE-3818-4DDB-AB12-98F367CC325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6A6F3ACE-3818-4DDB-AB12-98F367CC3250}"/>
                        </a:ext>
                      </a:extLst>
                    </pic:cNvPr>
                    <pic:cNvPicPr>
                      <a:picLocks noChangeAspect="1"/>
                    </pic:cNvPicPr>
                  </pic:nvPicPr>
                  <pic:blipFill>
                    <a:blip r:embed="rId10">
                      <a:extLst>
                        <a:ext uri="{28A0092B-C50C-407E-A947-70E740481C1C}">
                          <a14:useLocalDpi xmlns:a14="http://schemas.microsoft.com/office/drawing/2010/main" val="0"/>
                        </a:ext>
                      </a:extLst>
                    </a:blip>
                    <a:stretch>
                      <a:fillRect/>
                    </a:stretch>
                  </pic:blipFill>
                  <pic:spPr>
                    <a:xfrm>
                      <a:off x="0" y="0"/>
                      <a:ext cx="4285615" cy="731520"/>
                    </a:xfrm>
                    <a:prstGeom prst="rect">
                      <a:avLst/>
                    </a:prstGeom>
                  </pic:spPr>
                </pic:pic>
              </a:graphicData>
            </a:graphic>
          </wp:anchor>
        </w:drawing>
      </w:r>
      <w:r w:rsidR="00B51D14" w:rsidRPr="00B51D14">
        <w:rPr>
          <w:b/>
          <w:bCs/>
          <w:sz w:val="24"/>
          <w:szCs w:val="24"/>
        </w:rPr>
        <w:t>Risk Matrix</w:t>
      </w:r>
    </w:p>
    <w:p w14:paraId="0FA49C17" w14:textId="4B1E285F" w:rsidR="00B51D14" w:rsidRDefault="00243EC2">
      <w:r>
        <w:rPr>
          <w:noProof/>
        </w:rPr>
        <w:drawing>
          <wp:anchor distT="0" distB="0" distL="114300" distR="114300" simplePos="0" relativeHeight="251658241" behindDoc="0" locked="0" layoutInCell="1" allowOverlap="1" wp14:anchorId="23204C60" wp14:editId="5EFFA026">
            <wp:simplePos x="0" y="0"/>
            <wp:positionH relativeFrom="margin">
              <wp:align>left</wp:align>
            </wp:positionH>
            <wp:positionV relativeFrom="paragraph">
              <wp:posOffset>12065</wp:posOffset>
            </wp:positionV>
            <wp:extent cx="3962400" cy="2020570"/>
            <wp:effectExtent l="0" t="0" r="0" b="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962400" cy="2020570"/>
                    </a:xfrm>
                    <a:prstGeom prst="rect">
                      <a:avLst/>
                    </a:prstGeom>
                    <a:noFill/>
                  </pic:spPr>
                </pic:pic>
              </a:graphicData>
            </a:graphic>
            <wp14:sizeRelH relativeFrom="margin">
              <wp14:pctWidth>0</wp14:pctWidth>
            </wp14:sizeRelH>
            <wp14:sizeRelV relativeFrom="margin">
              <wp14:pctHeight>0</wp14:pctHeight>
            </wp14:sizeRelV>
          </wp:anchor>
        </w:drawing>
      </w:r>
      <w:r w:rsidR="00B51D14">
        <w:t xml:space="preserve"> </w:t>
      </w:r>
    </w:p>
    <w:p w14:paraId="6B4F108B" w14:textId="53ADBC50" w:rsidR="0052242F" w:rsidRDefault="0052242F"/>
    <w:p w14:paraId="58E5F255" w14:textId="3C9C072F" w:rsidR="00535F23" w:rsidRDefault="00535F23"/>
    <w:p w14:paraId="613FBE3C" w14:textId="01574CD1" w:rsidR="00535F23" w:rsidRDefault="00535F23"/>
    <w:p w14:paraId="5D6A3B36" w14:textId="4F6E7223" w:rsidR="00535F23" w:rsidRDefault="00535F23"/>
    <w:p w14:paraId="5B1D9BA7" w14:textId="19E947F0" w:rsidR="00535F23" w:rsidRDefault="00535F23"/>
    <w:p w14:paraId="35E29511" w14:textId="77777777" w:rsidR="00EA7FE7" w:rsidRDefault="00EA7FE7">
      <w:r>
        <w:fldChar w:fldCharType="begin"/>
      </w:r>
      <w:r>
        <w:instrText xml:space="preserve"> LINK Excel.Sheet.12 "C:\\Users\\be126506\\AppData\\Local\\Microsoft\\Windows\\INetCache\\Content.Outlook\\FH0VFEDI\\Corporate Risk Register December 2021.xlsx" "Public!R2C1:R20C19" \a \f 4 \h </w:instrText>
      </w:r>
      <w:r>
        <w:fldChar w:fldCharType="separate"/>
      </w:r>
    </w:p>
    <w:p w14:paraId="5155D8DC" w14:textId="77777777" w:rsidR="00EA7FE7" w:rsidRPr="0014511B" w:rsidRDefault="00EA7FE7">
      <w:pPr>
        <w:rPr>
          <w:b/>
          <w:bCs/>
          <w:sz w:val="40"/>
          <w:szCs w:val="40"/>
        </w:rPr>
      </w:pPr>
      <w:r>
        <w:rPr>
          <w:b/>
          <w:bCs/>
          <w:sz w:val="40"/>
          <w:szCs w:val="40"/>
        </w:rPr>
        <w:fldChar w:fldCharType="end"/>
      </w:r>
    </w:p>
    <w:tbl>
      <w:tblPr>
        <w:tblW w:w="229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95"/>
        <w:gridCol w:w="1561"/>
        <w:gridCol w:w="2569"/>
        <w:gridCol w:w="1395"/>
        <w:gridCol w:w="1365"/>
        <w:gridCol w:w="586"/>
        <w:gridCol w:w="5699"/>
        <w:gridCol w:w="1018"/>
        <w:gridCol w:w="851"/>
        <w:gridCol w:w="1259"/>
        <w:gridCol w:w="945"/>
        <w:gridCol w:w="1335"/>
        <w:gridCol w:w="1365"/>
        <w:gridCol w:w="1299"/>
      </w:tblGrid>
      <w:tr w:rsidR="0023363D" w:rsidRPr="008E30DB" w14:paraId="69436108" w14:textId="77777777" w:rsidTr="5C53FF36">
        <w:trPr>
          <w:trHeight w:val="1040"/>
          <w:tblHeader/>
        </w:trPr>
        <w:tc>
          <w:tcPr>
            <w:tcW w:w="1695" w:type="dxa"/>
            <w:shd w:val="clear" w:color="auto" w:fill="002060"/>
            <w:vAlign w:val="center"/>
            <w:hideMark/>
          </w:tcPr>
          <w:p w14:paraId="51125518"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Ref</w:t>
            </w:r>
          </w:p>
        </w:tc>
        <w:tc>
          <w:tcPr>
            <w:tcW w:w="1561" w:type="dxa"/>
            <w:shd w:val="clear" w:color="auto" w:fill="002060"/>
            <w:vAlign w:val="center"/>
            <w:hideMark/>
          </w:tcPr>
          <w:p w14:paraId="47576A56"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Risk Type</w:t>
            </w:r>
          </w:p>
        </w:tc>
        <w:tc>
          <w:tcPr>
            <w:tcW w:w="2569" w:type="dxa"/>
            <w:shd w:val="clear" w:color="auto" w:fill="002060"/>
            <w:vAlign w:val="center"/>
            <w:hideMark/>
          </w:tcPr>
          <w:p w14:paraId="7F973F4D"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Description</w:t>
            </w:r>
          </w:p>
        </w:tc>
        <w:tc>
          <w:tcPr>
            <w:tcW w:w="1395" w:type="dxa"/>
            <w:shd w:val="clear" w:color="auto" w:fill="002060"/>
            <w:vAlign w:val="center"/>
            <w:hideMark/>
          </w:tcPr>
          <w:p w14:paraId="686479E9"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Opened date</w:t>
            </w:r>
          </w:p>
        </w:tc>
        <w:tc>
          <w:tcPr>
            <w:tcW w:w="1365" w:type="dxa"/>
            <w:shd w:val="clear" w:color="auto" w:fill="002060"/>
            <w:vAlign w:val="center"/>
            <w:hideMark/>
          </w:tcPr>
          <w:p w14:paraId="71A5D31B"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Review date</w:t>
            </w:r>
          </w:p>
        </w:tc>
        <w:tc>
          <w:tcPr>
            <w:tcW w:w="586" w:type="dxa"/>
            <w:shd w:val="clear" w:color="auto" w:fill="002060"/>
            <w:vAlign w:val="center"/>
            <w:hideMark/>
          </w:tcPr>
          <w:p w14:paraId="01A0AF7E"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Rating (initial)</w:t>
            </w:r>
          </w:p>
        </w:tc>
        <w:tc>
          <w:tcPr>
            <w:tcW w:w="5699" w:type="dxa"/>
            <w:shd w:val="clear" w:color="auto" w:fill="002060"/>
            <w:vAlign w:val="center"/>
            <w:hideMark/>
          </w:tcPr>
          <w:p w14:paraId="7EA164A0"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Action Status</w:t>
            </w:r>
          </w:p>
        </w:tc>
        <w:tc>
          <w:tcPr>
            <w:tcW w:w="1018" w:type="dxa"/>
            <w:shd w:val="clear" w:color="auto" w:fill="002060"/>
            <w:vAlign w:val="center"/>
            <w:hideMark/>
          </w:tcPr>
          <w:p w14:paraId="109E5AF5" w14:textId="77777777" w:rsidR="00040898" w:rsidRPr="008E30DB" w:rsidRDefault="00040898" w:rsidP="00040898">
            <w:pPr>
              <w:spacing w:after="0" w:line="240" w:lineRule="auto"/>
              <w:ind w:left="-17"/>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Rating (current)</w:t>
            </w:r>
          </w:p>
        </w:tc>
        <w:tc>
          <w:tcPr>
            <w:tcW w:w="851" w:type="dxa"/>
            <w:shd w:val="clear" w:color="auto" w:fill="002060"/>
            <w:vAlign w:val="center"/>
            <w:hideMark/>
          </w:tcPr>
          <w:p w14:paraId="78906259"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Rating (Target)</w:t>
            </w:r>
          </w:p>
        </w:tc>
        <w:tc>
          <w:tcPr>
            <w:tcW w:w="1259" w:type="dxa"/>
            <w:shd w:val="clear" w:color="auto" w:fill="002060"/>
            <w:vAlign w:val="center"/>
            <w:hideMark/>
          </w:tcPr>
          <w:p w14:paraId="2235D3B1"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Risk Owner</w:t>
            </w:r>
          </w:p>
        </w:tc>
        <w:tc>
          <w:tcPr>
            <w:tcW w:w="945" w:type="dxa"/>
            <w:shd w:val="clear" w:color="auto" w:fill="002060"/>
            <w:noWrap/>
            <w:vAlign w:val="center"/>
            <w:hideMark/>
          </w:tcPr>
          <w:p w14:paraId="0606F204"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Trend</w:t>
            </w:r>
          </w:p>
        </w:tc>
        <w:tc>
          <w:tcPr>
            <w:tcW w:w="1335" w:type="dxa"/>
            <w:shd w:val="clear" w:color="auto" w:fill="002060"/>
            <w:vAlign w:val="center"/>
            <w:hideMark/>
          </w:tcPr>
          <w:p w14:paraId="537F2638" w14:textId="77777777"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Committee Assignment</w:t>
            </w:r>
          </w:p>
        </w:tc>
        <w:tc>
          <w:tcPr>
            <w:tcW w:w="1365" w:type="dxa"/>
            <w:shd w:val="clear" w:color="auto" w:fill="002060"/>
            <w:vAlign w:val="center"/>
            <w:hideMark/>
          </w:tcPr>
          <w:p w14:paraId="4FEA16F9" w14:textId="6C21A66D" w:rsidR="00040898" w:rsidRPr="008E30DB" w:rsidRDefault="00040898" w:rsidP="008E30DB">
            <w:pPr>
              <w:spacing w:after="0" w:line="240" w:lineRule="auto"/>
              <w:rPr>
                <w:rFonts w:ascii="Calibri" w:eastAsia="Times New Roman" w:hAnsi="Calibri" w:cs="Calibri"/>
                <w:color w:val="FFFFFF"/>
                <w:sz w:val="20"/>
                <w:szCs w:val="20"/>
                <w:lang w:eastAsia="en-GB"/>
              </w:rPr>
            </w:pPr>
            <w:r w:rsidRPr="008E30DB">
              <w:rPr>
                <w:rFonts w:ascii="Calibri" w:eastAsia="Times New Roman" w:hAnsi="Calibri" w:cs="Calibri"/>
                <w:color w:val="FFFFFF"/>
                <w:sz w:val="20"/>
                <w:szCs w:val="20"/>
                <w:lang w:eastAsia="en-GB"/>
              </w:rPr>
              <w:t>Primary Risk Domain</w:t>
            </w:r>
          </w:p>
        </w:tc>
        <w:tc>
          <w:tcPr>
            <w:tcW w:w="1299" w:type="dxa"/>
            <w:shd w:val="clear" w:color="auto" w:fill="002060"/>
            <w:vAlign w:val="center"/>
            <w:hideMark/>
          </w:tcPr>
          <w:p w14:paraId="6280261F" w14:textId="372A7837" w:rsidR="00040898" w:rsidRPr="008E30DB" w:rsidRDefault="00040898" w:rsidP="008E30DB">
            <w:pPr>
              <w:spacing w:after="0" w:line="240" w:lineRule="auto"/>
              <w:rPr>
                <w:rFonts w:ascii="Calibri" w:eastAsia="Times New Roman" w:hAnsi="Calibri" w:cs="Calibri"/>
                <w:color w:val="FFFFFF"/>
                <w:sz w:val="20"/>
                <w:szCs w:val="20"/>
                <w:lang w:eastAsia="en-GB"/>
              </w:rPr>
            </w:pPr>
            <w:r>
              <w:rPr>
                <w:rFonts w:ascii="Calibri" w:eastAsia="Times New Roman" w:hAnsi="Calibri" w:cs="Calibri"/>
                <w:color w:val="FFFFFF"/>
                <w:sz w:val="20"/>
                <w:szCs w:val="20"/>
                <w:lang w:eastAsia="en-GB"/>
              </w:rPr>
              <w:t>Strategic Mission</w:t>
            </w:r>
          </w:p>
        </w:tc>
      </w:tr>
      <w:tr w:rsidR="004B644A" w:rsidRPr="008E30DB" w14:paraId="3A37901C" w14:textId="77777777" w:rsidTr="5C53FF36">
        <w:trPr>
          <w:trHeight w:val="1434"/>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3FDD807D" w14:textId="1BAA342D" w:rsidR="004B644A" w:rsidRDefault="004B644A" w:rsidP="004B644A">
            <w:pPr>
              <w:spacing w:after="0" w:line="240" w:lineRule="auto"/>
              <w:rPr>
                <w:rFonts w:ascii="Calibri" w:hAnsi="Calibri" w:cs="Calibri"/>
                <w:color w:val="000000"/>
              </w:rPr>
            </w:pPr>
            <w:r>
              <w:rPr>
                <w:rFonts w:ascii="Calibri" w:hAnsi="Calibri" w:cs="Calibri"/>
                <w:color w:val="000000"/>
              </w:rPr>
              <w:t>DHCW0298</w:t>
            </w:r>
          </w:p>
        </w:tc>
        <w:tc>
          <w:tcPr>
            <w:tcW w:w="1561" w:type="dxa"/>
            <w:tcBorders>
              <w:top w:val="single" w:sz="4" w:space="0" w:color="auto"/>
              <w:left w:val="nil"/>
              <w:bottom w:val="single" w:sz="4" w:space="0" w:color="auto"/>
              <w:right w:val="single" w:sz="4" w:space="0" w:color="auto"/>
            </w:tcBorders>
            <w:shd w:val="clear" w:color="auto" w:fill="auto"/>
            <w:vAlign w:val="center"/>
          </w:tcPr>
          <w:p w14:paraId="2F97079D" w14:textId="6BA06E8C" w:rsidR="004B644A" w:rsidRDefault="004B644A" w:rsidP="004B644A">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single" w:sz="4" w:space="0" w:color="auto"/>
              <w:left w:val="nil"/>
              <w:bottom w:val="single" w:sz="4" w:space="0" w:color="auto"/>
              <w:right w:val="single" w:sz="4" w:space="0" w:color="auto"/>
            </w:tcBorders>
            <w:shd w:val="clear" w:color="auto" w:fill="auto"/>
            <w:vAlign w:val="center"/>
          </w:tcPr>
          <w:p w14:paraId="500BE175" w14:textId="220BC056" w:rsidR="004B644A" w:rsidRPr="00694F61" w:rsidRDefault="004B644A" w:rsidP="00694F61">
            <w:r>
              <w:rPr>
                <w:rFonts w:ascii="Calibri" w:hAnsi="Calibri" w:cs="Calibri"/>
                <w:color w:val="000000"/>
              </w:rPr>
              <w:t>Delay in the Implementation of LINC (WLIMS 2)</w:t>
            </w:r>
            <w:r>
              <w:rPr>
                <w:rFonts w:ascii="Calibri" w:hAnsi="Calibri" w:cs="Calibri"/>
                <w:color w:val="000000"/>
              </w:rPr>
              <w:br/>
            </w:r>
            <w:r>
              <w:rPr>
                <w:rFonts w:ascii="Calibri" w:hAnsi="Calibri" w:cs="Calibri"/>
                <w:color w:val="000000"/>
              </w:rPr>
              <w:br/>
            </w:r>
            <w:r w:rsidR="00694F61">
              <w:t>IF the new Laboratory Information Management System (LIMS) service is not fully deployed before the contract for the current LIMS expires in June 2025 THEN operational delivery of pathology services may be severely impacted RESULTING IN potential delays in treatments, affecting the quality and safety of a broad spectrum of clinical services and the potential for financial and workforce impact.</w:t>
            </w:r>
          </w:p>
        </w:tc>
        <w:tc>
          <w:tcPr>
            <w:tcW w:w="1395" w:type="dxa"/>
            <w:tcBorders>
              <w:top w:val="single" w:sz="4" w:space="0" w:color="auto"/>
              <w:left w:val="nil"/>
              <w:bottom w:val="single" w:sz="4" w:space="0" w:color="auto"/>
              <w:right w:val="single" w:sz="4" w:space="0" w:color="auto"/>
            </w:tcBorders>
            <w:shd w:val="clear" w:color="auto" w:fill="auto"/>
            <w:vAlign w:val="center"/>
          </w:tcPr>
          <w:p w14:paraId="72D53405" w14:textId="04463677" w:rsidR="004B644A" w:rsidRDefault="004B644A" w:rsidP="004B644A">
            <w:pPr>
              <w:spacing w:after="0" w:line="240" w:lineRule="auto"/>
              <w:jc w:val="right"/>
              <w:rPr>
                <w:rFonts w:ascii="Calibri" w:hAnsi="Calibri" w:cs="Calibri"/>
                <w:color w:val="000000"/>
              </w:rPr>
            </w:pPr>
            <w:r>
              <w:rPr>
                <w:rFonts w:ascii="Calibri" w:hAnsi="Calibri" w:cs="Calibri"/>
                <w:color w:val="000000"/>
              </w:rPr>
              <w:t>05/05/2021</w:t>
            </w:r>
          </w:p>
        </w:tc>
        <w:tc>
          <w:tcPr>
            <w:tcW w:w="1365" w:type="dxa"/>
            <w:tcBorders>
              <w:top w:val="single" w:sz="4" w:space="0" w:color="auto"/>
              <w:left w:val="nil"/>
              <w:bottom w:val="single" w:sz="4" w:space="0" w:color="auto"/>
              <w:right w:val="single" w:sz="4" w:space="0" w:color="auto"/>
            </w:tcBorders>
            <w:shd w:val="clear" w:color="auto" w:fill="FFFFFF" w:themeFill="background1"/>
            <w:vAlign w:val="center"/>
          </w:tcPr>
          <w:p w14:paraId="7839A0F2" w14:textId="270C804F" w:rsidR="004B644A" w:rsidRDefault="005E2E94" w:rsidP="004B644A">
            <w:pPr>
              <w:jc w:val="right"/>
              <w:rPr>
                <w:rFonts w:ascii="Calibri" w:hAnsi="Calibri" w:cs="Calibri"/>
                <w:color w:val="000000"/>
              </w:rPr>
            </w:pPr>
            <w:r>
              <w:rPr>
                <w:rFonts w:ascii="Calibri" w:hAnsi="Calibri" w:cs="Calibri"/>
                <w:color w:val="000000"/>
              </w:rPr>
              <w:t>2</w:t>
            </w:r>
            <w:r w:rsidR="004D14DE">
              <w:rPr>
                <w:rFonts w:ascii="Calibri" w:hAnsi="Calibri" w:cs="Calibri"/>
                <w:color w:val="000000"/>
              </w:rPr>
              <w:t>7/0</w:t>
            </w:r>
            <w:r>
              <w:rPr>
                <w:rFonts w:ascii="Calibri" w:hAnsi="Calibri" w:cs="Calibri"/>
                <w:color w:val="000000"/>
              </w:rPr>
              <w:t>2</w:t>
            </w:r>
            <w:r w:rsidR="004D14DE">
              <w:rPr>
                <w:rFonts w:ascii="Calibri" w:hAnsi="Calibri" w:cs="Calibri"/>
                <w:color w:val="000000"/>
              </w:rPr>
              <w:t>/2023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55E04AF1" w14:textId="77F7E4BA" w:rsidR="004B644A" w:rsidRDefault="004B644A" w:rsidP="004B644A">
            <w:pPr>
              <w:spacing w:after="0" w:line="240" w:lineRule="auto"/>
              <w:jc w:val="right"/>
              <w:rPr>
                <w:rFonts w:ascii="Calibri" w:hAnsi="Calibri" w:cs="Calibri"/>
                <w:color w:val="000000"/>
              </w:rPr>
            </w:pPr>
            <w:r>
              <w:rPr>
                <w:rFonts w:ascii="Calibri" w:hAnsi="Calibri" w:cs="Calibri"/>
                <w:color w:val="000000"/>
              </w:rPr>
              <w:t>15</w:t>
            </w:r>
          </w:p>
        </w:tc>
        <w:tc>
          <w:tcPr>
            <w:tcW w:w="5699" w:type="dxa"/>
            <w:tcBorders>
              <w:top w:val="single" w:sz="4" w:space="0" w:color="auto"/>
              <w:left w:val="nil"/>
              <w:bottom w:val="single" w:sz="4" w:space="0" w:color="auto"/>
              <w:right w:val="single" w:sz="4" w:space="0" w:color="auto"/>
            </w:tcBorders>
            <w:shd w:val="clear" w:color="auto" w:fill="auto"/>
            <w:vAlign w:val="bottom"/>
          </w:tcPr>
          <w:p w14:paraId="23C87F2F" w14:textId="5E334C7D" w:rsidR="00E105BB" w:rsidRPr="00E105BB" w:rsidRDefault="00E105BB" w:rsidP="00E105BB">
            <w:pPr>
              <w:spacing w:after="240"/>
              <w:rPr>
                <w:rFonts w:ascii="Calibri" w:hAnsi="Calibri" w:cs="Calibri"/>
                <w:color w:val="000000"/>
              </w:rPr>
            </w:pPr>
            <w:r w:rsidRPr="00E105BB">
              <w:rPr>
                <w:rFonts w:ascii="Calibri" w:hAnsi="Calibri" w:cs="Calibri"/>
                <w:color w:val="000000"/>
              </w:rPr>
              <w:t>AIM - Reduce Impact</w:t>
            </w:r>
          </w:p>
          <w:p w14:paraId="72758A32" w14:textId="77777777" w:rsidR="005E2E94" w:rsidRDefault="00E105BB" w:rsidP="00E105BB">
            <w:pPr>
              <w:spacing w:after="240"/>
              <w:rPr>
                <w:rFonts w:ascii="Calibri" w:hAnsi="Calibri" w:cs="Calibri"/>
                <w:color w:val="000000"/>
              </w:rPr>
            </w:pPr>
            <w:r w:rsidRPr="00E105BB">
              <w:rPr>
                <w:rFonts w:ascii="Calibri" w:hAnsi="Calibri" w:cs="Calibri"/>
                <w:color w:val="000000"/>
              </w:rPr>
              <w:t xml:space="preserve">FORWARD ACTIONS </w:t>
            </w:r>
          </w:p>
          <w:p w14:paraId="2EEA33E1" w14:textId="1AF13CDD" w:rsidR="00C06E65" w:rsidRDefault="00880059" w:rsidP="00E105BB">
            <w:pPr>
              <w:spacing w:after="240"/>
              <w:rPr>
                <w:rFonts w:ascii="Calibri" w:hAnsi="Calibri" w:cs="Calibri"/>
                <w:color w:val="000000"/>
              </w:rPr>
            </w:pPr>
            <w:r>
              <w:t xml:space="preserve">Business continuity options are being explored including extending the contract for the current LIMS to cover any </w:t>
            </w:r>
            <w:r>
              <w:t>short-term</w:t>
            </w:r>
            <w:r>
              <w:t xml:space="preserve"> gap in provisions. </w:t>
            </w:r>
            <w:r w:rsidR="00C06E65">
              <w:t>An expert stock take review of the LINC programme has been completed with findings presented to Collaborative Executive Group (CEG) to inform next steps.</w:t>
            </w:r>
          </w:p>
          <w:p w14:paraId="218DAC84" w14:textId="77777777" w:rsidR="00C94835" w:rsidRDefault="00E105BB" w:rsidP="00E105BB">
            <w:pPr>
              <w:spacing w:after="240"/>
              <w:rPr>
                <w:rFonts w:ascii="Calibri" w:hAnsi="Calibri" w:cs="Calibri"/>
                <w:color w:val="000000"/>
              </w:rPr>
            </w:pPr>
            <w:r w:rsidRPr="00E105BB">
              <w:rPr>
                <w:rFonts w:ascii="Calibri" w:hAnsi="Calibri" w:cs="Calibri"/>
                <w:color w:val="000000"/>
              </w:rPr>
              <w:t>ACTIONS TO DATE</w:t>
            </w:r>
          </w:p>
          <w:p w14:paraId="404DE88C" w14:textId="078D6EEE" w:rsidR="00E105BB" w:rsidRDefault="00C94835" w:rsidP="00E105BB">
            <w:pPr>
              <w:spacing w:after="240"/>
              <w:rPr>
                <w:rFonts w:ascii="Calibri" w:hAnsi="Calibri" w:cs="Calibri"/>
                <w:color w:val="000000"/>
              </w:rPr>
            </w:pPr>
            <w:r>
              <w:rPr>
                <w:rFonts w:ascii="Calibri" w:hAnsi="Calibri" w:cs="Calibri"/>
                <w:color w:val="000000"/>
              </w:rPr>
              <w:t xml:space="preserve"> </w:t>
            </w:r>
            <w:r w:rsidRPr="00C94835">
              <w:rPr>
                <w:rFonts w:ascii="Calibri" w:hAnsi="Calibri" w:cs="Calibri"/>
                <w:color w:val="000000"/>
              </w:rPr>
              <w:t>Initial</w:t>
            </w:r>
            <w:r w:rsidR="0016790D">
              <w:rPr>
                <w:rFonts w:ascii="Calibri" w:hAnsi="Calibri" w:cs="Calibri"/>
                <w:color w:val="000000"/>
              </w:rPr>
              <w:t xml:space="preserve"> review</w:t>
            </w:r>
            <w:r w:rsidRPr="00C94835">
              <w:rPr>
                <w:rFonts w:ascii="Calibri" w:hAnsi="Calibri" w:cs="Calibri"/>
                <w:color w:val="000000"/>
              </w:rPr>
              <w:t xml:space="preserve"> from Health Boards around the Supplier delivery Plan have indicates the plan is </w:t>
            </w:r>
            <w:r w:rsidR="0016790D">
              <w:rPr>
                <w:rFonts w:ascii="Calibri" w:hAnsi="Calibri" w:cs="Calibri"/>
                <w:color w:val="000000"/>
              </w:rPr>
              <w:t>challenging</w:t>
            </w:r>
            <w:r w:rsidRPr="00C94835">
              <w:rPr>
                <w:rFonts w:ascii="Calibri" w:hAnsi="Calibri" w:cs="Calibri"/>
                <w:color w:val="000000"/>
              </w:rPr>
              <w:t xml:space="preserve">    </w:t>
            </w:r>
          </w:p>
          <w:p w14:paraId="027C3B17" w14:textId="78571858" w:rsidR="00E105BB" w:rsidRDefault="00E105BB" w:rsidP="00E105BB">
            <w:pPr>
              <w:spacing w:after="240"/>
              <w:rPr>
                <w:rFonts w:ascii="Calibri" w:hAnsi="Calibri" w:cs="Calibri"/>
                <w:color w:val="000000"/>
              </w:rPr>
            </w:pPr>
            <w:r w:rsidRPr="00E105BB">
              <w:rPr>
                <w:rFonts w:ascii="Calibri" w:hAnsi="Calibri" w:cs="Calibri"/>
                <w:color w:val="000000"/>
              </w:rPr>
              <w:t>Contractual options being worked through re. extension of legacy and delivery of the replacement service.</w:t>
            </w:r>
          </w:p>
          <w:p w14:paraId="7FE38445" w14:textId="609A762E" w:rsidR="00E105BB" w:rsidRDefault="00E105BB" w:rsidP="00E105BB">
            <w:pPr>
              <w:spacing w:after="240"/>
              <w:rPr>
                <w:rFonts w:ascii="Calibri" w:hAnsi="Calibri" w:cs="Calibri"/>
                <w:color w:val="000000"/>
              </w:rPr>
            </w:pPr>
            <w:r w:rsidRPr="00E105BB">
              <w:rPr>
                <w:rFonts w:ascii="Calibri" w:hAnsi="Calibri" w:cs="Calibri"/>
                <w:color w:val="000000"/>
              </w:rPr>
              <w:t>05/12/22 [NB] - Review of the Implementation plan took place on the 30th November 2022. Formal Feedback to the gathered from the service.</w:t>
            </w:r>
          </w:p>
          <w:p w14:paraId="4CBEA451" w14:textId="77777777" w:rsidR="00E105BB" w:rsidRPr="00E105BB" w:rsidRDefault="00E105BB" w:rsidP="00E105BB">
            <w:pPr>
              <w:spacing w:after="240"/>
              <w:rPr>
                <w:rFonts w:ascii="Calibri" w:hAnsi="Calibri" w:cs="Calibri"/>
                <w:color w:val="000000"/>
              </w:rPr>
            </w:pPr>
            <w:r w:rsidRPr="00E105BB">
              <w:rPr>
                <w:rFonts w:ascii="Calibri" w:hAnsi="Calibri" w:cs="Calibri"/>
                <w:color w:val="000000"/>
              </w:rPr>
              <w:t>01/11/2022 Escalated to Corporate register</w:t>
            </w:r>
            <w:r>
              <w:rPr>
                <w:rFonts w:ascii="Calibri" w:hAnsi="Calibri" w:cs="Calibri"/>
                <w:color w:val="000000"/>
              </w:rPr>
              <w:t xml:space="preserve"> </w:t>
            </w:r>
            <w:r w:rsidRPr="00E105BB">
              <w:rPr>
                <w:rFonts w:ascii="Calibri" w:hAnsi="Calibri" w:cs="Calibri"/>
                <w:color w:val="000000"/>
              </w:rPr>
              <w:t>DHCW will be taking control of this project on 1st January 2023</w:t>
            </w:r>
          </w:p>
          <w:p w14:paraId="22F28434" w14:textId="7E547808" w:rsidR="00E105BB" w:rsidRPr="00E105BB" w:rsidRDefault="00E105BB" w:rsidP="00E105BB">
            <w:pPr>
              <w:spacing w:after="240"/>
              <w:rPr>
                <w:rFonts w:ascii="Calibri" w:hAnsi="Calibri" w:cs="Calibri"/>
                <w:color w:val="000000"/>
              </w:rPr>
            </w:pPr>
            <w:r w:rsidRPr="00E105BB">
              <w:rPr>
                <w:rFonts w:ascii="Calibri" w:hAnsi="Calibri" w:cs="Calibri"/>
                <w:color w:val="000000"/>
              </w:rPr>
              <w:t>05/10/22 [GE] - Review with SMB following update from LINC programme on the move of staff and the likely impact to project timescales. Score to stay at 20 but risk to be escalated to the Corporate Risk register.</w:t>
            </w:r>
          </w:p>
          <w:p w14:paraId="18A7D01A" w14:textId="0A6E4E63" w:rsidR="004B644A" w:rsidRDefault="00E105BB" w:rsidP="00E105BB">
            <w:pPr>
              <w:spacing w:after="240"/>
              <w:rPr>
                <w:rFonts w:ascii="Calibri" w:hAnsi="Calibri" w:cs="Calibri"/>
                <w:color w:val="000000"/>
              </w:rPr>
            </w:pPr>
            <w:r w:rsidRPr="00E105BB">
              <w:rPr>
                <w:rFonts w:ascii="Calibri" w:hAnsi="Calibri" w:cs="Calibri"/>
                <w:color w:val="000000"/>
              </w:rPr>
              <w:t xml:space="preserve">14/06/22 - The supplier has proposed a 6 months delay against the plan. The Supplier plan has still not been agreed </w:t>
            </w:r>
            <w:r w:rsidRPr="00E105BB">
              <w:rPr>
                <w:rFonts w:ascii="Calibri" w:hAnsi="Calibri" w:cs="Calibri"/>
                <w:color w:val="000000"/>
              </w:rPr>
              <w:lastRenderedPageBreak/>
              <w:t>with the authority. Options workshop has been arranged with the Service for the 14th June 2022.</w:t>
            </w:r>
          </w:p>
        </w:tc>
        <w:tc>
          <w:tcPr>
            <w:tcW w:w="1018" w:type="dxa"/>
            <w:tcBorders>
              <w:top w:val="single" w:sz="4" w:space="0" w:color="auto"/>
              <w:left w:val="nil"/>
              <w:bottom w:val="single" w:sz="4" w:space="0" w:color="auto"/>
              <w:right w:val="single" w:sz="4" w:space="0" w:color="auto"/>
            </w:tcBorders>
            <w:shd w:val="clear" w:color="auto" w:fill="FF0000"/>
            <w:vAlign w:val="center"/>
          </w:tcPr>
          <w:p w14:paraId="78E73309" w14:textId="2E3BDC77" w:rsidR="004B644A" w:rsidRDefault="004B644A" w:rsidP="004B644A">
            <w:pPr>
              <w:spacing w:after="0" w:line="240" w:lineRule="auto"/>
              <w:jc w:val="right"/>
              <w:rPr>
                <w:rFonts w:ascii="Calibri" w:hAnsi="Calibri" w:cs="Calibri"/>
                <w:color w:val="000000"/>
              </w:rPr>
            </w:pPr>
            <w:r>
              <w:rPr>
                <w:rFonts w:ascii="Calibri" w:hAnsi="Calibri" w:cs="Calibri"/>
                <w:color w:val="000000"/>
              </w:rPr>
              <w:lastRenderedPageBreak/>
              <w:t>20 (5x4)</w:t>
            </w:r>
          </w:p>
        </w:tc>
        <w:tc>
          <w:tcPr>
            <w:tcW w:w="851" w:type="dxa"/>
            <w:tcBorders>
              <w:top w:val="single" w:sz="4" w:space="0" w:color="auto"/>
              <w:left w:val="nil"/>
              <w:bottom w:val="single" w:sz="4" w:space="0" w:color="auto"/>
              <w:right w:val="single" w:sz="4" w:space="0" w:color="auto"/>
            </w:tcBorders>
            <w:shd w:val="clear" w:color="auto" w:fill="FFFF00"/>
            <w:vAlign w:val="center"/>
          </w:tcPr>
          <w:p w14:paraId="589DC5F2" w14:textId="7661788A" w:rsidR="004B644A" w:rsidRDefault="004B644A" w:rsidP="004B644A">
            <w:pPr>
              <w:spacing w:after="0" w:line="240" w:lineRule="auto"/>
              <w:jc w:val="right"/>
              <w:rPr>
                <w:rFonts w:ascii="Calibri" w:hAnsi="Calibri" w:cs="Calibri"/>
                <w:color w:val="000000"/>
              </w:rPr>
            </w:pPr>
            <w:r>
              <w:rPr>
                <w:rFonts w:ascii="Calibri" w:hAnsi="Calibri" w:cs="Calibri"/>
                <w:color w:val="000000"/>
              </w:rPr>
              <w:t>6 (3x2)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2A591D60" w14:textId="77777777" w:rsidR="0092464F" w:rsidRDefault="0092464F" w:rsidP="0092464F">
            <w:pPr>
              <w:rPr>
                <w:rFonts w:ascii="Calibri" w:hAnsi="Calibri" w:cs="Calibri"/>
                <w:color w:val="000000"/>
              </w:rPr>
            </w:pPr>
            <w:r>
              <w:rPr>
                <w:rFonts w:ascii="Calibri" w:hAnsi="Calibri" w:cs="Calibri"/>
                <w:color w:val="000000"/>
              </w:rPr>
              <w:t>Executive Director of Strategy</w:t>
            </w:r>
          </w:p>
          <w:p w14:paraId="37BFC17C" w14:textId="0653A88A" w:rsidR="004B644A" w:rsidRDefault="00482912" w:rsidP="004B644A">
            <w:pPr>
              <w:spacing w:after="0" w:line="240" w:lineRule="auto"/>
              <w:rPr>
                <w:rFonts w:ascii="Calibri" w:hAnsi="Calibri" w:cs="Calibri"/>
                <w:color w:val="000000"/>
              </w:rPr>
            </w:pPr>
            <w:r>
              <w:rPr>
                <w:rStyle w:val="eop"/>
                <w:rFonts w:ascii="Calibri" w:hAnsi="Calibri" w:cs="Calibri"/>
                <w:color w:val="000000"/>
                <w:shd w:val="clear" w:color="auto" w:fill="FFFFFF"/>
              </w:rPr>
              <w:t> </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526E9374" w14:textId="1E1C029C" w:rsidR="004B644A" w:rsidRDefault="004B644A" w:rsidP="004B644A">
            <w:pPr>
              <w:spacing w:after="0" w:line="240" w:lineRule="auto"/>
              <w:rPr>
                <w:rFonts w:ascii="Calibri" w:hAnsi="Calibri" w:cs="Calibri"/>
                <w:color w:val="000000"/>
              </w:rPr>
            </w:pPr>
            <w:r>
              <w:rPr>
                <w:rFonts w:ascii="Calibri" w:hAnsi="Calibri" w:cs="Calibri"/>
                <w:color w:val="000000"/>
              </w:rPr>
              <w:t>N</w:t>
            </w:r>
            <w:r w:rsidR="002A2586">
              <w:rPr>
                <w:rFonts w:ascii="Calibri" w:hAnsi="Calibri" w:cs="Calibri"/>
                <w:color w:val="000000"/>
              </w:rPr>
              <w:t>on 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771BA812" w14:textId="52393A99" w:rsidR="004B644A" w:rsidRDefault="009F19BB" w:rsidP="004B644A">
            <w:pPr>
              <w:spacing w:after="0" w:line="240" w:lineRule="auto"/>
              <w:rPr>
                <w:rFonts w:ascii="Calibri" w:hAnsi="Calibri" w:cs="Calibri"/>
                <w:color w:val="444444"/>
              </w:rPr>
            </w:pPr>
            <w:r>
              <w:rPr>
                <w:rFonts w:ascii="Calibri" w:hAnsi="Calibri" w:cs="Calibri"/>
                <w:color w:val="444444"/>
              </w:rPr>
              <w:t xml:space="preserve">Audit &amp; Assurance Committee </w:t>
            </w:r>
          </w:p>
        </w:tc>
        <w:tc>
          <w:tcPr>
            <w:tcW w:w="1365" w:type="dxa"/>
            <w:tcBorders>
              <w:top w:val="single" w:sz="4" w:space="0" w:color="auto"/>
              <w:left w:val="nil"/>
              <w:bottom w:val="single" w:sz="4" w:space="0" w:color="auto"/>
              <w:right w:val="single" w:sz="4" w:space="0" w:color="auto"/>
            </w:tcBorders>
            <w:shd w:val="clear" w:color="auto" w:fill="auto"/>
            <w:vAlign w:val="center"/>
          </w:tcPr>
          <w:p w14:paraId="7B0BC00F" w14:textId="19C11BB1" w:rsidR="004B644A" w:rsidRDefault="004B644A" w:rsidP="004B644A">
            <w:pPr>
              <w:spacing w:after="0" w:line="240" w:lineRule="auto"/>
              <w:rPr>
                <w:rFonts w:ascii="Calibri" w:hAnsi="Calibri" w:cs="Calibri"/>
                <w:color w:val="000000"/>
              </w:rPr>
            </w:pPr>
            <w:r>
              <w:rPr>
                <w:rFonts w:ascii="Calibri" w:hAnsi="Calibri" w:cs="Calibri"/>
                <w:color w:val="000000"/>
              </w:rPr>
              <w:t>Service Delivery</w:t>
            </w:r>
          </w:p>
        </w:tc>
        <w:tc>
          <w:tcPr>
            <w:tcW w:w="1299" w:type="dxa"/>
            <w:tcBorders>
              <w:top w:val="single" w:sz="4" w:space="0" w:color="auto"/>
              <w:left w:val="nil"/>
              <w:bottom w:val="single" w:sz="4" w:space="0" w:color="auto"/>
              <w:right w:val="single" w:sz="4" w:space="0" w:color="auto"/>
            </w:tcBorders>
            <w:shd w:val="clear" w:color="auto" w:fill="auto"/>
            <w:vAlign w:val="center"/>
          </w:tcPr>
          <w:p w14:paraId="0CD3F3AB" w14:textId="79F0F0EF" w:rsidR="004B644A" w:rsidRDefault="004B644A" w:rsidP="004B644A">
            <w:pPr>
              <w:spacing w:after="0" w:line="240" w:lineRule="auto"/>
              <w:rPr>
                <w:rFonts w:ascii="Calibri" w:hAnsi="Calibri" w:cs="Calibri"/>
                <w:color w:val="000000"/>
              </w:rPr>
            </w:pPr>
            <w:r>
              <w:rPr>
                <w:rFonts w:ascii="Calibri" w:hAnsi="Calibri" w:cs="Calibri"/>
                <w:color w:val="000000"/>
              </w:rPr>
              <w:t>Mission 2 - Delivering high quality technology</w:t>
            </w:r>
          </w:p>
        </w:tc>
      </w:tr>
      <w:tr w:rsidR="00BC3C76" w:rsidRPr="008E30DB" w14:paraId="1C367A67" w14:textId="77777777" w:rsidTr="5C53FF36">
        <w:trPr>
          <w:trHeight w:val="1434"/>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536F6D43" w14:textId="5AF508D3" w:rsidR="00BC3C76" w:rsidRDefault="00BC3C76" w:rsidP="00BC3C76">
            <w:pPr>
              <w:spacing w:after="0" w:line="240" w:lineRule="auto"/>
              <w:rPr>
                <w:rFonts w:ascii="Calibri" w:hAnsi="Calibri" w:cs="Calibri"/>
                <w:color w:val="000000"/>
              </w:rPr>
            </w:pPr>
            <w:r>
              <w:rPr>
                <w:rFonts w:ascii="Calibri" w:hAnsi="Calibri" w:cs="Calibri"/>
                <w:color w:val="000000"/>
              </w:rPr>
              <w:t>DHCW0304</w:t>
            </w:r>
          </w:p>
        </w:tc>
        <w:tc>
          <w:tcPr>
            <w:tcW w:w="1561" w:type="dxa"/>
            <w:tcBorders>
              <w:top w:val="single" w:sz="4" w:space="0" w:color="auto"/>
              <w:left w:val="nil"/>
              <w:bottom w:val="single" w:sz="4" w:space="0" w:color="auto"/>
              <w:right w:val="single" w:sz="4" w:space="0" w:color="auto"/>
            </w:tcBorders>
            <w:shd w:val="clear" w:color="auto" w:fill="auto"/>
            <w:vAlign w:val="center"/>
          </w:tcPr>
          <w:p w14:paraId="74BF7A54" w14:textId="05607EEB" w:rsidR="00BC3C76" w:rsidRDefault="00BC3C76" w:rsidP="00BC3C76">
            <w:pPr>
              <w:spacing w:after="0" w:line="240" w:lineRule="auto"/>
              <w:rPr>
                <w:rFonts w:ascii="Calibri" w:hAnsi="Calibri" w:cs="Calibri"/>
                <w:color w:val="000000"/>
              </w:rPr>
            </w:pPr>
            <w:r>
              <w:rPr>
                <w:rFonts w:ascii="Calibri" w:hAnsi="Calibri" w:cs="Calibri"/>
                <w:color w:val="000000"/>
              </w:rPr>
              <w:t>Finance</w:t>
            </w:r>
          </w:p>
        </w:tc>
        <w:tc>
          <w:tcPr>
            <w:tcW w:w="2569" w:type="dxa"/>
            <w:tcBorders>
              <w:top w:val="single" w:sz="4" w:space="0" w:color="auto"/>
              <w:left w:val="nil"/>
              <w:bottom w:val="single" w:sz="4" w:space="0" w:color="auto"/>
              <w:right w:val="single" w:sz="4" w:space="0" w:color="auto"/>
            </w:tcBorders>
            <w:shd w:val="clear" w:color="auto" w:fill="auto"/>
            <w:vAlign w:val="center"/>
          </w:tcPr>
          <w:p w14:paraId="70C4E44B" w14:textId="61F19EF0" w:rsidR="00BC3C76" w:rsidRDefault="00BC3C76" w:rsidP="00BC3C76">
            <w:pPr>
              <w:spacing w:after="0" w:line="240" w:lineRule="auto"/>
              <w:rPr>
                <w:rFonts w:ascii="Calibri" w:hAnsi="Calibri" w:cs="Calibri"/>
                <w:color w:val="000000"/>
              </w:rPr>
            </w:pPr>
            <w:r>
              <w:rPr>
                <w:rFonts w:ascii="Calibri" w:hAnsi="Calibri" w:cs="Calibri"/>
                <w:color w:val="000000"/>
              </w:rPr>
              <w:t>NHS Wales SLA Income Increases</w:t>
            </w:r>
            <w:r>
              <w:rPr>
                <w:rFonts w:ascii="Calibri" w:hAnsi="Calibri" w:cs="Calibri"/>
                <w:color w:val="000000"/>
              </w:rPr>
              <w:br/>
            </w:r>
            <w:r>
              <w:rPr>
                <w:rFonts w:ascii="Calibri" w:hAnsi="Calibri" w:cs="Calibri"/>
                <w:color w:val="000000"/>
              </w:rPr>
              <w:br/>
              <w:t>IF DHCW is not funded for committed additional spend to support current and new services THEN further cost pressures may become unmanageable RESULTING IN a decrease in resource to support services, reduction in IMTP deliverables and a possible deficit position reported.</w:t>
            </w:r>
          </w:p>
        </w:tc>
        <w:tc>
          <w:tcPr>
            <w:tcW w:w="1395" w:type="dxa"/>
            <w:tcBorders>
              <w:top w:val="single" w:sz="4" w:space="0" w:color="auto"/>
              <w:left w:val="nil"/>
              <w:bottom w:val="single" w:sz="4" w:space="0" w:color="auto"/>
              <w:right w:val="single" w:sz="4" w:space="0" w:color="auto"/>
            </w:tcBorders>
            <w:shd w:val="clear" w:color="auto" w:fill="auto"/>
            <w:vAlign w:val="center"/>
          </w:tcPr>
          <w:p w14:paraId="4C771425" w14:textId="0D6B456B" w:rsidR="00BC3C76" w:rsidRDefault="00BC3C76" w:rsidP="00BC3C76">
            <w:pPr>
              <w:spacing w:after="0" w:line="240" w:lineRule="auto"/>
              <w:jc w:val="right"/>
              <w:rPr>
                <w:rFonts w:ascii="Calibri" w:hAnsi="Calibri" w:cs="Calibri"/>
                <w:color w:val="000000"/>
              </w:rPr>
            </w:pPr>
            <w:r>
              <w:rPr>
                <w:rFonts w:ascii="Calibri" w:hAnsi="Calibri" w:cs="Calibri"/>
                <w:color w:val="000000"/>
              </w:rPr>
              <w:t>24/01/2023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0F4CB5DF" w14:textId="7D29D6B8" w:rsidR="00BC3C76" w:rsidRDefault="00BC3C76" w:rsidP="00BC3C76">
            <w:pPr>
              <w:jc w:val="right"/>
              <w:rPr>
                <w:rFonts w:ascii="Calibri" w:hAnsi="Calibri" w:cs="Calibri"/>
                <w:color w:val="000000"/>
              </w:rPr>
            </w:pPr>
            <w:r>
              <w:rPr>
                <w:rFonts w:ascii="Calibri" w:hAnsi="Calibri" w:cs="Calibri"/>
                <w:color w:val="000000"/>
              </w:rPr>
              <w:t>27/02/2023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0CE9EB1B" w14:textId="226D77A0" w:rsidR="00BC3C76" w:rsidRDefault="00BC3C76" w:rsidP="00BC3C76">
            <w:pPr>
              <w:spacing w:after="0" w:line="240" w:lineRule="auto"/>
              <w:jc w:val="right"/>
              <w:rPr>
                <w:rFonts w:ascii="Calibri" w:hAnsi="Calibri" w:cs="Calibri"/>
                <w:color w:val="000000"/>
              </w:rPr>
            </w:pPr>
            <w:r>
              <w:rPr>
                <w:rFonts w:ascii="Calibri" w:hAnsi="Calibri" w:cs="Calibri"/>
                <w:color w:val="000000"/>
              </w:rPr>
              <w:t>20</w:t>
            </w:r>
          </w:p>
        </w:tc>
        <w:tc>
          <w:tcPr>
            <w:tcW w:w="5699" w:type="dxa"/>
            <w:tcBorders>
              <w:top w:val="single" w:sz="4" w:space="0" w:color="auto"/>
              <w:left w:val="nil"/>
              <w:bottom w:val="single" w:sz="4" w:space="0" w:color="auto"/>
              <w:right w:val="single" w:sz="4" w:space="0" w:color="auto"/>
            </w:tcBorders>
            <w:shd w:val="clear" w:color="auto" w:fill="auto"/>
            <w:vAlign w:val="center"/>
          </w:tcPr>
          <w:p w14:paraId="75DE7223" w14:textId="77777777" w:rsidR="00BC3C76" w:rsidRDefault="00BC3C76" w:rsidP="00BC3C76">
            <w:pPr>
              <w:rPr>
                <w:rFonts w:ascii="Calibri" w:hAnsi="Calibri" w:cs="Calibri"/>
                <w:color w:val="000000"/>
              </w:rPr>
            </w:pPr>
            <w:r>
              <w:rPr>
                <w:rFonts w:ascii="Calibri" w:hAnsi="Calibri" w:cs="Calibri"/>
                <w:color w:val="000000"/>
              </w:rPr>
              <w:t xml:space="preserve">AIM: </w:t>
            </w:r>
            <w:r>
              <w:rPr>
                <w:rFonts w:ascii="Calibri" w:hAnsi="Calibri" w:cs="Calibri"/>
                <w:color w:val="000000"/>
              </w:rPr>
              <w:br/>
              <w:t>To finalise SLA's and organisational approval.</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Detailed supporting packs to be issued 1st March 2023.</w:t>
            </w:r>
            <w:r>
              <w:rPr>
                <w:rFonts w:ascii="Calibri" w:hAnsi="Calibri" w:cs="Calibri"/>
                <w:color w:val="000000"/>
              </w:rPr>
              <w:br/>
            </w:r>
            <w:r>
              <w:rPr>
                <w:rFonts w:ascii="Calibri" w:hAnsi="Calibri" w:cs="Calibri"/>
                <w:color w:val="000000"/>
              </w:rPr>
              <w:br/>
              <w:t>ACTIONS TO DATE:</w:t>
            </w:r>
            <w:r>
              <w:rPr>
                <w:rFonts w:ascii="Calibri" w:hAnsi="Calibri" w:cs="Calibri"/>
                <w:color w:val="000000"/>
              </w:rPr>
              <w:br/>
              <w:t>27/2/23 MC: Additional cost schedules circulated to digital leads and deputy directors of finance's for inclusion within initial planning assumptions. Presentation given to NSMB on 13th Dec 2022 outlining approach.</w:t>
            </w:r>
            <w:r>
              <w:rPr>
                <w:rFonts w:ascii="Calibri" w:hAnsi="Calibri" w:cs="Calibri"/>
                <w:color w:val="000000"/>
              </w:rPr>
              <w:br/>
              <w:t>Proposal on infrastructure costs to IMB on 7th Feb 2023 who endorsed the re-charging approach.</w:t>
            </w:r>
          </w:p>
          <w:p w14:paraId="04ED1C0A" w14:textId="491F45F5" w:rsidR="00BC3C76" w:rsidRDefault="00BC3C76" w:rsidP="00BC3C76">
            <w:pPr>
              <w:spacing w:after="240"/>
              <w:rPr>
                <w:rFonts w:ascii="Calibri" w:hAnsi="Calibri" w:cs="Calibri"/>
                <w:color w:val="000000"/>
              </w:rPr>
            </w:pPr>
          </w:p>
        </w:tc>
        <w:tc>
          <w:tcPr>
            <w:tcW w:w="1018" w:type="dxa"/>
            <w:tcBorders>
              <w:top w:val="single" w:sz="4" w:space="0" w:color="auto"/>
              <w:left w:val="nil"/>
              <w:bottom w:val="single" w:sz="4" w:space="0" w:color="auto"/>
              <w:right w:val="single" w:sz="4" w:space="0" w:color="auto"/>
            </w:tcBorders>
            <w:shd w:val="clear" w:color="auto" w:fill="FF0000"/>
            <w:vAlign w:val="center"/>
          </w:tcPr>
          <w:p w14:paraId="17596C13" w14:textId="3D019343" w:rsidR="00BC3C76" w:rsidRDefault="00BC3C76" w:rsidP="00BC3C76">
            <w:pPr>
              <w:spacing w:after="0" w:line="240" w:lineRule="auto"/>
              <w:jc w:val="center"/>
              <w:rPr>
                <w:rFonts w:ascii="Calibri" w:hAnsi="Calibri" w:cs="Calibri"/>
                <w:color w:val="000000"/>
              </w:rPr>
            </w:pPr>
            <w:r>
              <w:rPr>
                <w:rFonts w:ascii="Calibri" w:hAnsi="Calibri" w:cs="Calibri"/>
                <w:color w:val="000000"/>
              </w:rPr>
              <w:t>20 (5x4)</w:t>
            </w:r>
          </w:p>
        </w:tc>
        <w:tc>
          <w:tcPr>
            <w:tcW w:w="851" w:type="dxa"/>
            <w:tcBorders>
              <w:top w:val="single" w:sz="4" w:space="0" w:color="auto"/>
              <w:left w:val="nil"/>
              <w:bottom w:val="single" w:sz="4" w:space="0" w:color="auto"/>
              <w:right w:val="single" w:sz="4" w:space="0" w:color="auto"/>
            </w:tcBorders>
            <w:shd w:val="clear" w:color="auto" w:fill="FF8000"/>
            <w:vAlign w:val="center"/>
          </w:tcPr>
          <w:p w14:paraId="5C93D078" w14:textId="007B3887" w:rsidR="00BC3C76" w:rsidRDefault="00BC3C76" w:rsidP="00BC3C76">
            <w:pPr>
              <w:spacing w:after="0" w:line="240" w:lineRule="auto"/>
              <w:jc w:val="center"/>
              <w:rPr>
                <w:rFonts w:ascii="Calibri" w:hAnsi="Calibri" w:cs="Calibri"/>
                <w:color w:val="000000"/>
              </w:rPr>
            </w:pPr>
            <w:r>
              <w:rPr>
                <w:rFonts w:ascii="Calibri" w:hAnsi="Calibri" w:cs="Calibri"/>
                <w:color w:val="000000"/>
              </w:rPr>
              <w:t>10 (5x2)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2DB174F2" w14:textId="2CC96F7C" w:rsidR="00BC3C76" w:rsidRDefault="00BC3C76" w:rsidP="00BC3C76">
            <w:pPr>
              <w:spacing w:after="0" w:line="240" w:lineRule="auto"/>
              <w:rPr>
                <w:rStyle w:val="normaltextrun"/>
                <w:rFonts w:ascii="Calibri" w:hAnsi="Calibri" w:cs="Calibri"/>
                <w:color w:val="000000"/>
                <w:shd w:val="clear" w:color="auto" w:fill="FFFFFF"/>
              </w:rPr>
            </w:pPr>
            <w:r>
              <w:rPr>
                <w:rFonts w:ascii="Calibri" w:hAnsi="Calibri" w:cs="Calibri"/>
                <w:color w:val="000000"/>
              </w:rPr>
              <w:t>Executive Director of Finance</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0BE02A3B" w14:textId="29F77D3F" w:rsidR="00BC3C76" w:rsidRDefault="001F1C30" w:rsidP="00BC3C76">
            <w:pPr>
              <w:spacing w:after="0" w:line="240" w:lineRule="auto"/>
              <w:rPr>
                <w:rFonts w:ascii="Calibri" w:hAnsi="Calibri" w:cs="Calibri"/>
                <w:color w:val="000000"/>
              </w:rPr>
            </w:pPr>
            <w:r>
              <w:rPr>
                <w:rFonts w:ascii="Calibri" w:hAnsi="Calibri" w:cs="Calibri"/>
                <w:color w:val="000000"/>
              </w:rPr>
              <w:t>Non-Mover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7623E0CA" w14:textId="77777777" w:rsidR="00CD3C9D" w:rsidRDefault="00CD3C9D" w:rsidP="00CD3C9D">
            <w:pPr>
              <w:rPr>
                <w:rFonts w:ascii="Calibri" w:hAnsi="Calibri" w:cs="Calibri"/>
                <w:color w:val="000000"/>
              </w:rPr>
            </w:pPr>
            <w:r>
              <w:rPr>
                <w:rFonts w:ascii="Calibri" w:hAnsi="Calibri" w:cs="Calibri"/>
                <w:color w:val="000000"/>
              </w:rPr>
              <w:t xml:space="preserve">Audit &amp; Assurance </w:t>
            </w:r>
          </w:p>
          <w:p w14:paraId="31C0C365" w14:textId="33AD62C6" w:rsidR="00BC3C76" w:rsidRDefault="00BC3C76" w:rsidP="00BC3C76">
            <w:pPr>
              <w:spacing w:after="0" w:line="240" w:lineRule="auto"/>
              <w:rPr>
                <w:rFonts w:ascii="Calibri" w:hAnsi="Calibri" w:cs="Calibri"/>
                <w:color w:val="444444"/>
              </w:rPr>
            </w:pP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4B14C8BE" w14:textId="6140F8F8" w:rsidR="00BC3C76" w:rsidRDefault="00BC3C76" w:rsidP="00BC3C76">
            <w:pPr>
              <w:spacing w:after="0" w:line="240" w:lineRule="auto"/>
              <w:rPr>
                <w:rFonts w:ascii="Calibri" w:hAnsi="Calibri" w:cs="Calibri"/>
                <w:color w:val="000000"/>
              </w:rPr>
            </w:pPr>
            <w:r>
              <w:rPr>
                <w:rFonts w:ascii="Calibri" w:hAnsi="Calibri" w:cs="Calibri"/>
                <w:color w:val="000000"/>
              </w:rPr>
              <w:t>Financial</w:t>
            </w:r>
          </w:p>
        </w:tc>
        <w:tc>
          <w:tcPr>
            <w:tcW w:w="1299" w:type="dxa"/>
            <w:tcBorders>
              <w:top w:val="single" w:sz="4" w:space="0" w:color="auto"/>
              <w:left w:val="nil"/>
              <w:bottom w:val="single" w:sz="4" w:space="0" w:color="auto"/>
              <w:right w:val="single" w:sz="4" w:space="0" w:color="auto"/>
            </w:tcBorders>
            <w:shd w:val="clear" w:color="auto" w:fill="auto"/>
            <w:vAlign w:val="center"/>
          </w:tcPr>
          <w:p w14:paraId="7765ECB3" w14:textId="486FCEB4" w:rsidR="00BC3C76" w:rsidRDefault="00BC3C76" w:rsidP="00BC3C76">
            <w:pPr>
              <w:spacing w:after="0" w:line="240" w:lineRule="auto"/>
              <w:rPr>
                <w:rFonts w:ascii="Calibri" w:hAnsi="Calibri" w:cs="Calibri"/>
                <w:color w:val="000000"/>
              </w:rPr>
            </w:pPr>
            <w:r>
              <w:rPr>
                <w:rFonts w:ascii="Calibri" w:hAnsi="Calibri" w:cs="Calibri"/>
                <w:color w:val="000000"/>
              </w:rPr>
              <w:t>Mission 2 - Delivering high quality technology.</w:t>
            </w:r>
          </w:p>
        </w:tc>
      </w:tr>
      <w:tr w:rsidR="00BC3C76" w:rsidRPr="008E30DB" w14:paraId="31AF0005" w14:textId="77777777" w:rsidTr="5C53FF36">
        <w:trPr>
          <w:trHeight w:val="1434"/>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1158563A" w14:textId="2243FFDD" w:rsidR="00BC3C76" w:rsidRDefault="00BC3C76" w:rsidP="00BC3C76">
            <w:pPr>
              <w:spacing w:after="0" w:line="240" w:lineRule="auto"/>
              <w:rPr>
                <w:rFonts w:ascii="Calibri" w:hAnsi="Calibri" w:cs="Calibri"/>
                <w:color w:val="000000"/>
              </w:rPr>
            </w:pPr>
            <w:r>
              <w:rPr>
                <w:rFonts w:ascii="Calibri" w:hAnsi="Calibri" w:cs="Calibri"/>
                <w:color w:val="000000"/>
              </w:rPr>
              <w:t>DHCW0299</w:t>
            </w:r>
          </w:p>
        </w:tc>
        <w:tc>
          <w:tcPr>
            <w:tcW w:w="1561" w:type="dxa"/>
            <w:tcBorders>
              <w:top w:val="single" w:sz="4" w:space="0" w:color="auto"/>
              <w:left w:val="nil"/>
              <w:bottom w:val="single" w:sz="4" w:space="0" w:color="auto"/>
              <w:right w:val="single" w:sz="4" w:space="0" w:color="auto"/>
            </w:tcBorders>
            <w:shd w:val="clear" w:color="auto" w:fill="auto"/>
            <w:vAlign w:val="center"/>
          </w:tcPr>
          <w:p w14:paraId="04F0AC37" w14:textId="25BB7D01" w:rsidR="00BC3C76" w:rsidRDefault="00BC3C76" w:rsidP="00BC3C76">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single" w:sz="4" w:space="0" w:color="auto"/>
              <w:left w:val="nil"/>
              <w:bottom w:val="single" w:sz="4" w:space="0" w:color="auto"/>
              <w:right w:val="single" w:sz="4" w:space="0" w:color="auto"/>
            </w:tcBorders>
            <w:shd w:val="clear" w:color="auto" w:fill="auto"/>
            <w:vAlign w:val="center"/>
          </w:tcPr>
          <w:p w14:paraId="200B75DA" w14:textId="24B7604A" w:rsidR="00BC3C76" w:rsidRDefault="00BC3C76" w:rsidP="00BC3C76">
            <w:pPr>
              <w:spacing w:after="0" w:line="240" w:lineRule="auto"/>
              <w:rPr>
                <w:rFonts w:ascii="Calibri" w:hAnsi="Calibri" w:cs="Calibri"/>
                <w:color w:val="000000"/>
              </w:rPr>
            </w:pPr>
            <w:r>
              <w:rPr>
                <w:rFonts w:ascii="Calibri" w:hAnsi="Calibri" w:cs="Calibri"/>
                <w:color w:val="000000"/>
              </w:rPr>
              <w:t>Supplier capacity to support Electronic Prescription Service readiness activities</w:t>
            </w:r>
            <w:r>
              <w:rPr>
                <w:rFonts w:ascii="Calibri" w:hAnsi="Calibri" w:cs="Calibri"/>
                <w:color w:val="000000"/>
              </w:rPr>
              <w:br/>
            </w:r>
            <w:r>
              <w:rPr>
                <w:rFonts w:ascii="Calibri" w:hAnsi="Calibri" w:cs="Calibri"/>
                <w:color w:val="000000"/>
              </w:rPr>
              <w:br/>
              <w:t xml:space="preserve">IF: key stakeholders and suppliers are not able to support Electronic Prescription Service readiness activities and implementation due to resourcing pressures </w:t>
            </w:r>
            <w:r>
              <w:rPr>
                <w:rFonts w:ascii="Calibri" w:hAnsi="Calibri" w:cs="Calibri"/>
                <w:color w:val="000000"/>
              </w:rPr>
              <w:br/>
              <w:t xml:space="preserve">THEN: configuration, assurance, general set up activities during the readiness phase and business change/implementation activities will be delayed </w:t>
            </w:r>
            <w:r>
              <w:rPr>
                <w:rFonts w:ascii="Calibri" w:hAnsi="Calibri" w:cs="Calibri"/>
                <w:color w:val="000000"/>
              </w:rPr>
              <w:br/>
              <w:t>RESULTING IN: delay to the Primary Care Electronic Prescription Service Programme delivery timetable</w:t>
            </w:r>
          </w:p>
        </w:tc>
        <w:tc>
          <w:tcPr>
            <w:tcW w:w="1395" w:type="dxa"/>
            <w:tcBorders>
              <w:top w:val="single" w:sz="4" w:space="0" w:color="auto"/>
              <w:left w:val="nil"/>
              <w:bottom w:val="single" w:sz="4" w:space="0" w:color="auto"/>
              <w:right w:val="single" w:sz="4" w:space="0" w:color="auto"/>
            </w:tcBorders>
            <w:shd w:val="clear" w:color="auto" w:fill="auto"/>
            <w:vAlign w:val="center"/>
          </w:tcPr>
          <w:p w14:paraId="72B4E4B0" w14:textId="29F5B0F4" w:rsidR="00BC3C76" w:rsidRDefault="00BC3C76" w:rsidP="00BC3C76">
            <w:pPr>
              <w:spacing w:after="0" w:line="240" w:lineRule="auto"/>
              <w:jc w:val="right"/>
              <w:rPr>
                <w:rFonts w:ascii="Calibri" w:hAnsi="Calibri" w:cs="Calibri"/>
                <w:color w:val="000000"/>
              </w:rPr>
            </w:pPr>
            <w:r>
              <w:rPr>
                <w:rFonts w:ascii="Calibri" w:hAnsi="Calibri" w:cs="Calibri"/>
                <w:color w:val="000000"/>
              </w:rPr>
              <w:t>13/07/2022</w:t>
            </w:r>
          </w:p>
        </w:tc>
        <w:tc>
          <w:tcPr>
            <w:tcW w:w="1365" w:type="dxa"/>
            <w:tcBorders>
              <w:top w:val="single" w:sz="4" w:space="0" w:color="auto"/>
              <w:left w:val="nil"/>
              <w:bottom w:val="single" w:sz="4" w:space="0" w:color="auto"/>
              <w:right w:val="single" w:sz="4" w:space="0" w:color="auto"/>
            </w:tcBorders>
            <w:shd w:val="clear" w:color="auto" w:fill="FFFFFF" w:themeFill="background1"/>
            <w:vAlign w:val="center"/>
          </w:tcPr>
          <w:p w14:paraId="20B6327E" w14:textId="2A78BE18" w:rsidR="00BC3C76" w:rsidRDefault="00BC3C76" w:rsidP="00BC3C76">
            <w:pPr>
              <w:jc w:val="right"/>
              <w:rPr>
                <w:rFonts w:ascii="Calibri" w:hAnsi="Calibri" w:cs="Calibri"/>
                <w:color w:val="000000"/>
              </w:rPr>
            </w:pPr>
            <w:r>
              <w:rPr>
                <w:rFonts w:ascii="Calibri" w:hAnsi="Calibri" w:cs="Calibri"/>
                <w:color w:val="000000"/>
              </w:rPr>
              <w:t>27/02/2023</w:t>
            </w:r>
          </w:p>
        </w:tc>
        <w:tc>
          <w:tcPr>
            <w:tcW w:w="586" w:type="dxa"/>
            <w:tcBorders>
              <w:top w:val="single" w:sz="4" w:space="0" w:color="auto"/>
              <w:left w:val="nil"/>
              <w:bottom w:val="single" w:sz="4" w:space="0" w:color="auto"/>
              <w:right w:val="single" w:sz="4" w:space="0" w:color="auto"/>
            </w:tcBorders>
            <w:shd w:val="clear" w:color="auto" w:fill="FF8000"/>
            <w:vAlign w:val="center"/>
          </w:tcPr>
          <w:p w14:paraId="08BBDDAC" w14:textId="027DB54F" w:rsidR="00BC3C76" w:rsidRDefault="00BC3C76" w:rsidP="00BC3C76">
            <w:pPr>
              <w:spacing w:after="0" w:line="240" w:lineRule="auto"/>
              <w:jc w:val="right"/>
              <w:rPr>
                <w:rFonts w:ascii="Calibri" w:hAnsi="Calibri" w:cs="Calibri"/>
                <w:color w:val="000000"/>
              </w:rPr>
            </w:pPr>
            <w:r>
              <w:rPr>
                <w:rFonts w:ascii="Calibri" w:hAnsi="Calibri" w:cs="Calibri"/>
                <w:color w:val="000000"/>
              </w:rPr>
              <w:t xml:space="preserve">12 </w:t>
            </w:r>
          </w:p>
        </w:tc>
        <w:tc>
          <w:tcPr>
            <w:tcW w:w="5699" w:type="dxa"/>
            <w:tcBorders>
              <w:top w:val="single" w:sz="4" w:space="0" w:color="auto"/>
              <w:left w:val="nil"/>
              <w:bottom w:val="single" w:sz="4" w:space="0" w:color="auto"/>
              <w:right w:val="single" w:sz="4" w:space="0" w:color="auto"/>
            </w:tcBorders>
            <w:shd w:val="clear" w:color="auto" w:fill="auto"/>
            <w:vAlign w:val="center"/>
          </w:tcPr>
          <w:p w14:paraId="1EE58F56" w14:textId="77777777" w:rsidR="00BC3C76" w:rsidRDefault="00BC3C76" w:rsidP="00BC3C76">
            <w:pPr>
              <w:spacing w:after="240"/>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FORWARD ACTIONS:  Section 255 Agreement has been agreed with NHS Digital. Contract Change Notices being negotiated with key suppliers to deliver EPS readiness in line with Key Milestones.</w:t>
            </w:r>
            <w:r>
              <w:rPr>
                <w:rFonts w:ascii="Calibri" w:hAnsi="Calibri" w:cs="Calibri"/>
                <w:color w:val="000000"/>
              </w:rPr>
              <w:br/>
            </w:r>
            <w:r>
              <w:rPr>
                <w:rFonts w:ascii="Calibri" w:hAnsi="Calibri" w:cs="Calibri"/>
                <w:color w:val="000000"/>
              </w:rPr>
              <w:br/>
            </w:r>
            <w:r>
              <w:rPr>
                <w:rFonts w:ascii="Calibri" w:hAnsi="Calibri" w:cs="Calibri"/>
                <w:color w:val="000000"/>
              </w:rPr>
              <w:br/>
              <w:t xml:space="preserve">ACTIONS TO DATE:     </w:t>
            </w:r>
            <w:r w:rsidRPr="0084747C">
              <w:rPr>
                <w:rFonts w:ascii="Calibri" w:hAnsi="Calibri" w:cs="Calibri"/>
                <w:color w:val="000000"/>
              </w:rPr>
              <w:t xml:space="preserve">       </w:t>
            </w:r>
            <w:r>
              <w:rPr>
                <w:rFonts w:ascii="Calibri" w:hAnsi="Calibri" w:cs="Calibri"/>
                <w:color w:val="000000"/>
              </w:rPr>
              <w:t xml:space="preserve">                        </w:t>
            </w:r>
          </w:p>
          <w:p w14:paraId="2A33D76B" w14:textId="4AF11CAA" w:rsidR="00BC3C76" w:rsidRDefault="00BC3C76" w:rsidP="00BC3C76">
            <w:pPr>
              <w:spacing w:after="240"/>
              <w:rPr>
                <w:rFonts w:ascii="Calibri" w:hAnsi="Calibri" w:cs="Calibri"/>
                <w:color w:val="000000"/>
              </w:rPr>
            </w:pPr>
            <w:r w:rsidRPr="0084747C">
              <w:rPr>
                <w:rFonts w:ascii="Calibri" w:hAnsi="Calibri" w:cs="Calibri"/>
                <w:color w:val="000000"/>
              </w:rPr>
              <w:t xml:space="preserve">27/02/2023 No further progress ongoing discussions   concerns around resource                                                                                          </w:t>
            </w:r>
            <w:r>
              <w:rPr>
                <w:rFonts w:ascii="Calibri" w:hAnsi="Calibri" w:cs="Calibri"/>
                <w:color w:val="000000"/>
              </w:rPr>
              <w:t xml:space="preserve">                                                                                                                                                                                    01/02/2023 the impact and likelihood of this risk have increased score update to reflect the changes  </w:t>
            </w:r>
            <w:r>
              <w:rPr>
                <w:rFonts w:ascii="Calibri" w:hAnsi="Calibri" w:cs="Calibri"/>
                <w:color w:val="000000"/>
              </w:rPr>
              <w:br/>
              <w:t>Section 255 Agreement has been agreed with NHS Digital.</w:t>
            </w:r>
            <w:r>
              <w:rPr>
                <w:rFonts w:ascii="Calibri" w:hAnsi="Calibri" w:cs="Calibri"/>
                <w:color w:val="000000"/>
              </w:rPr>
              <w:br/>
            </w:r>
            <w:r>
              <w:rPr>
                <w:rFonts w:ascii="Calibri" w:hAnsi="Calibri" w:cs="Calibri"/>
                <w:color w:val="000000"/>
              </w:rPr>
              <w:br/>
              <w:t>Agreement with Department of Health and Social Care endorsing the request to expand the use of</w:t>
            </w:r>
            <w:r>
              <w:rPr>
                <w:rFonts w:ascii="Calibri" w:hAnsi="Calibri" w:cs="Calibri"/>
                <w:color w:val="000000"/>
              </w:rPr>
              <w:br/>
              <w:t xml:space="preserve">EPS across Wales. </w:t>
            </w:r>
            <w:r>
              <w:rPr>
                <w:rFonts w:ascii="Calibri" w:hAnsi="Calibri" w:cs="Calibri"/>
                <w:color w:val="000000"/>
              </w:rPr>
              <w:br/>
            </w:r>
          </w:p>
        </w:tc>
        <w:tc>
          <w:tcPr>
            <w:tcW w:w="1018" w:type="dxa"/>
            <w:tcBorders>
              <w:top w:val="single" w:sz="4" w:space="0" w:color="auto"/>
              <w:left w:val="nil"/>
              <w:bottom w:val="single" w:sz="4" w:space="0" w:color="auto"/>
              <w:right w:val="single" w:sz="4" w:space="0" w:color="auto"/>
            </w:tcBorders>
            <w:shd w:val="clear" w:color="auto" w:fill="FF0000"/>
            <w:vAlign w:val="center"/>
          </w:tcPr>
          <w:p w14:paraId="21DBE5BC" w14:textId="1A397048" w:rsidR="00BC3C76" w:rsidRDefault="00BC3C76" w:rsidP="00BC3C76">
            <w:pPr>
              <w:spacing w:after="0" w:line="240" w:lineRule="auto"/>
              <w:jc w:val="center"/>
              <w:rPr>
                <w:rFonts w:ascii="Calibri" w:hAnsi="Calibri" w:cs="Calibri"/>
                <w:color w:val="000000"/>
              </w:rPr>
            </w:pPr>
            <w:r>
              <w:rPr>
                <w:rFonts w:ascii="Calibri" w:hAnsi="Calibri" w:cs="Calibri"/>
                <w:color w:val="000000"/>
              </w:rPr>
              <w:t>20 (5X4)</w:t>
            </w:r>
          </w:p>
        </w:tc>
        <w:tc>
          <w:tcPr>
            <w:tcW w:w="851" w:type="dxa"/>
            <w:tcBorders>
              <w:top w:val="single" w:sz="4" w:space="0" w:color="auto"/>
              <w:left w:val="nil"/>
              <w:bottom w:val="single" w:sz="4" w:space="0" w:color="auto"/>
              <w:right w:val="single" w:sz="4" w:space="0" w:color="auto"/>
            </w:tcBorders>
            <w:shd w:val="clear" w:color="auto" w:fill="FFFF00"/>
            <w:vAlign w:val="center"/>
          </w:tcPr>
          <w:p w14:paraId="0C092A2D" w14:textId="28953C05" w:rsidR="00BC3C76" w:rsidRDefault="00BC3C76" w:rsidP="00BC3C76">
            <w:pPr>
              <w:spacing w:after="0" w:line="240" w:lineRule="auto"/>
              <w:jc w:val="center"/>
              <w:rPr>
                <w:rFonts w:ascii="Calibri" w:hAnsi="Calibri" w:cs="Calibri"/>
                <w:color w:val="000000"/>
              </w:rPr>
            </w:pPr>
            <w:r>
              <w:rPr>
                <w:rFonts w:ascii="Calibri" w:hAnsi="Calibri" w:cs="Calibri"/>
                <w:color w:val="000000"/>
              </w:rPr>
              <w:t>6 (3X2)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56A3C1C2" w14:textId="002C58B2" w:rsidR="00BC3C76" w:rsidRDefault="00BC3C76" w:rsidP="00BC3C76">
            <w:pPr>
              <w:spacing w:after="0" w:line="240" w:lineRule="auto"/>
              <w:rPr>
                <w:rFonts w:ascii="Calibri" w:hAnsi="Calibri" w:cs="Calibri"/>
                <w:color w:val="000000"/>
              </w:rPr>
            </w:pPr>
            <w:r>
              <w:rPr>
                <w:rFonts w:ascii="Calibri" w:hAnsi="Calibri" w:cs="Calibri"/>
                <w:color w:val="000000"/>
              </w:rPr>
              <w:t>Executive Director of Strategy</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634D1F45" w14:textId="2DA705F4" w:rsidR="00BC3C76" w:rsidRDefault="001F1C30" w:rsidP="00BC3C76">
            <w:pPr>
              <w:spacing w:after="0" w:line="240" w:lineRule="auto"/>
              <w:rPr>
                <w:rFonts w:ascii="Calibri" w:hAnsi="Calibri" w:cs="Calibri"/>
                <w:color w:val="000000"/>
              </w:rPr>
            </w:pPr>
            <w:r>
              <w:rPr>
                <w:rFonts w:ascii="Calibri" w:hAnsi="Calibri" w:cs="Calibri"/>
                <w:color w:val="000000"/>
              </w:rPr>
              <w:t>Non-Mover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3B991B7D" w14:textId="77777777" w:rsidR="00CD3C9D" w:rsidRDefault="00CD3C9D" w:rsidP="00CD3C9D">
            <w:pPr>
              <w:rPr>
                <w:rFonts w:ascii="Calibri" w:hAnsi="Calibri" w:cs="Calibri"/>
                <w:color w:val="000000"/>
              </w:rPr>
            </w:pPr>
            <w:r>
              <w:rPr>
                <w:rFonts w:ascii="Calibri" w:hAnsi="Calibri" w:cs="Calibri"/>
                <w:color w:val="000000"/>
              </w:rPr>
              <w:t>Digital Governance &amp; Safety Committee</w:t>
            </w:r>
          </w:p>
          <w:p w14:paraId="20B57435" w14:textId="1DB31FD9" w:rsidR="00BC3C76" w:rsidRDefault="00BC3C76" w:rsidP="00BC3C76">
            <w:pPr>
              <w:spacing w:after="0" w:line="240" w:lineRule="auto"/>
              <w:rPr>
                <w:rFonts w:ascii="Calibri" w:hAnsi="Calibri" w:cs="Calibri"/>
                <w:color w:val="000000"/>
              </w:rPr>
            </w:pP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6C37DC6F" w14:textId="149C3962" w:rsidR="00BC3C76" w:rsidRDefault="00BC3C76" w:rsidP="00BC3C76">
            <w:pPr>
              <w:spacing w:after="0" w:line="240" w:lineRule="auto"/>
              <w:rPr>
                <w:rFonts w:ascii="Calibri" w:hAnsi="Calibri" w:cs="Calibri"/>
                <w:color w:val="000000"/>
              </w:rPr>
            </w:pPr>
            <w:r>
              <w:rPr>
                <w:rFonts w:ascii="Calibri" w:hAnsi="Calibri" w:cs="Calibri"/>
                <w:color w:val="000000"/>
              </w:rPr>
              <w:t>Development of Services</w:t>
            </w:r>
          </w:p>
        </w:tc>
        <w:tc>
          <w:tcPr>
            <w:tcW w:w="1299" w:type="dxa"/>
            <w:tcBorders>
              <w:top w:val="single" w:sz="4" w:space="0" w:color="auto"/>
              <w:left w:val="nil"/>
              <w:bottom w:val="single" w:sz="4" w:space="0" w:color="auto"/>
              <w:right w:val="single" w:sz="4" w:space="0" w:color="auto"/>
            </w:tcBorders>
            <w:shd w:val="clear" w:color="auto" w:fill="auto"/>
            <w:vAlign w:val="center"/>
          </w:tcPr>
          <w:p w14:paraId="36107D98" w14:textId="00E5F547" w:rsidR="00BC3C76" w:rsidRDefault="00BC3C76" w:rsidP="00BC3C76">
            <w:pPr>
              <w:spacing w:after="0" w:line="240" w:lineRule="auto"/>
              <w:rPr>
                <w:rFonts w:ascii="Calibri" w:hAnsi="Calibri" w:cs="Calibri"/>
                <w:color w:val="000000"/>
              </w:rPr>
            </w:pPr>
            <w:r>
              <w:rPr>
                <w:rFonts w:ascii="Calibri" w:hAnsi="Calibri" w:cs="Calibri"/>
                <w:color w:val="000000"/>
              </w:rPr>
              <w:t>Mission 3 - Expanding the content</w:t>
            </w:r>
          </w:p>
        </w:tc>
      </w:tr>
      <w:tr w:rsidR="0023363D" w:rsidRPr="008E30DB" w14:paraId="21AD3680"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49F942BF" w14:textId="7EC09EA3" w:rsidR="00040898" w:rsidRPr="008E30DB" w:rsidRDefault="00040898"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lastRenderedPageBreak/>
              <w:t>DHCW0288</w:t>
            </w:r>
          </w:p>
        </w:tc>
        <w:tc>
          <w:tcPr>
            <w:tcW w:w="1561" w:type="dxa"/>
            <w:tcBorders>
              <w:top w:val="nil"/>
              <w:left w:val="nil"/>
              <w:bottom w:val="single" w:sz="4" w:space="0" w:color="auto"/>
              <w:right w:val="single" w:sz="4" w:space="0" w:color="auto"/>
            </w:tcBorders>
            <w:shd w:val="clear" w:color="auto" w:fill="auto"/>
            <w:vAlign w:val="center"/>
          </w:tcPr>
          <w:p w14:paraId="7A82673C" w14:textId="3E92DB36" w:rsidR="00040898" w:rsidRPr="008E30DB" w:rsidRDefault="00040898"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t>Finance</w:t>
            </w:r>
          </w:p>
        </w:tc>
        <w:tc>
          <w:tcPr>
            <w:tcW w:w="2569" w:type="dxa"/>
            <w:tcBorders>
              <w:top w:val="nil"/>
              <w:left w:val="nil"/>
              <w:bottom w:val="single" w:sz="4" w:space="0" w:color="auto"/>
              <w:right w:val="single" w:sz="4" w:space="0" w:color="auto"/>
            </w:tcBorders>
            <w:shd w:val="clear" w:color="auto" w:fill="auto"/>
            <w:vAlign w:val="center"/>
          </w:tcPr>
          <w:p w14:paraId="77BF5E6E" w14:textId="22F0742C" w:rsidR="00040898" w:rsidRPr="008E30DB" w:rsidRDefault="00040898"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t>Data Centre Migration Revenue Funding</w:t>
            </w:r>
            <w:r>
              <w:rPr>
                <w:rFonts w:ascii="Calibri" w:hAnsi="Calibri" w:cs="Calibri"/>
                <w:color w:val="000000"/>
              </w:rPr>
              <w:br/>
            </w:r>
            <w:r>
              <w:rPr>
                <w:rFonts w:ascii="Calibri" w:hAnsi="Calibri" w:cs="Calibri"/>
                <w:color w:val="000000"/>
              </w:rPr>
              <w:br/>
              <w:t>IF Data Centre migration activity takes place in 2022/23 THEN additional cost pressures will emerge RESULTING IN a requirement to source additional funding.</w:t>
            </w:r>
          </w:p>
        </w:tc>
        <w:tc>
          <w:tcPr>
            <w:tcW w:w="1395" w:type="dxa"/>
            <w:tcBorders>
              <w:top w:val="nil"/>
              <w:left w:val="nil"/>
              <w:bottom w:val="single" w:sz="4" w:space="0" w:color="auto"/>
              <w:right w:val="single" w:sz="4" w:space="0" w:color="auto"/>
            </w:tcBorders>
            <w:shd w:val="clear" w:color="auto" w:fill="auto"/>
            <w:vAlign w:val="center"/>
          </w:tcPr>
          <w:p w14:paraId="0396A910" w14:textId="7DA56F62" w:rsidR="00040898" w:rsidRPr="008E30DB" w:rsidRDefault="00040898" w:rsidP="00B1240E">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16/05/2022</w:t>
            </w:r>
          </w:p>
        </w:tc>
        <w:tc>
          <w:tcPr>
            <w:tcW w:w="1365" w:type="dxa"/>
            <w:tcBorders>
              <w:top w:val="nil"/>
              <w:left w:val="nil"/>
              <w:bottom w:val="single" w:sz="4" w:space="0" w:color="auto"/>
              <w:right w:val="single" w:sz="4" w:space="0" w:color="auto"/>
            </w:tcBorders>
            <w:shd w:val="clear" w:color="auto" w:fill="FFFFFF" w:themeFill="background1"/>
            <w:vAlign w:val="center"/>
          </w:tcPr>
          <w:p w14:paraId="45E06B1B" w14:textId="7662402C" w:rsidR="00040898" w:rsidRPr="008E30DB" w:rsidRDefault="002830D8" w:rsidP="00B1240E">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w:t>
            </w:r>
            <w:r w:rsidR="004315FD">
              <w:rPr>
                <w:rFonts w:ascii="Calibri" w:hAnsi="Calibri" w:cs="Calibri"/>
                <w:color w:val="000000"/>
              </w:rPr>
              <w:t>7</w:t>
            </w:r>
            <w:r w:rsidR="00CB4343">
              <w:rPr>
                <w:rFonts w:ascii="Calibri" w:hAnsi="Calibri" w:cs="Calibri"/>
                <w:color w:val="000000"/>
              </w:rPr>
              <w:t>/0</w:t>
            </w:r>
            <w:r>
              <w:rPr>
                <w:rFonts w:ascii="Calibri" w:hAnsi="Calibri" w:cs="Calibri"/>
                <w:color w:val="000000"/>
              </w:rPr>
              <w:t>2</w:t>
            </w:r>
            <w:r w:rsidR="00CB4343">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0000"/>
            <w:vAlign w:val="center"/>
          </w:tcPr>
          <w:p w14:paraId="4D79CFA9" w14:textId="28C6C4B5" w:rsidR="00040898" w:rsidRPr="008E30DB" w:rsidRDefault="00040898" w:rsidP="00B1240E">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16</w:t>
            </w:r>
          </w:p>
        </w:tc>
        <w:tc>
          <w:tcPr>
            <w:tcW w:w="5699" w:type="dxa"/>
            <w:tcBorders>
              <w:top w:val="nil"/>
              <w:left w:val="nil"/>
              <w:bottom w:val="single" w:sz="4" w:space="0" w:color="auto"/>
              <w:right w:val="single" w:sz="4" w:space="0" w:color="auto"/>
            </w:tcBorders>
            <w:shd w:val="clear" w:color="auto" w:fill="auto"/>
            <w:vAlign w:val="bottom"/>
          </w:tcPr>
          <w:p w14:paraId="552072F7" w14:textId="45FE56B5" w:rsidR="00040898" w:rsidRPr="00A34198" w:rsidRDefault="009065ED" w:rsidP="002356C1">
            <w:pPr>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FORWARD ACTIONS: Business Case identifying all resource requirements and timing constructed. DHCW Finance to meet with Welsh Government capital &amp; estates team on 23/01/23 and work with DPIF team to explore possible funding options.</w:t>
            </w:r>
            <w:r>
              <w:rPr>
                <w:rFonts w:ascii="Calibri" w:hAnsi="Calibri" w:cs="Calibri"/>
                <w:color w:val="000000"/>
              </w:rPr>
              <w:br/>
            </w:r>
            <w:r>
              <w:rPr>
                <w:rFonts w:ascii="Calibri" w:hAnsi="Calibri" w:cs="Calibri"/>
                <w:color w:val="000000"/>
              </w:rPr>
              <w:br/>
              <w:t>ACTIONS UNDERTAKEN:                                                                                                                                                                                                27/02/23 MC: Business Case identifying all resource requirements and timing constructed. DHCW Finance to meet with Welsh Government capital &amp; estates team on 23/01/23 and work with DPIF team to explore possible funding options.</w:t>
            </w:r>
            <w:r>
              <w:rPr>
                <w:rFonts w:ascii="Calibri" w:hAnsi="Calibri" w:cs="Calibri"/>
                <w:color w:val="000000"/>
              </w:rPr>
              <w:br/>
              <w:t xml:space="preserve">02/02/2023 Funding discussions ongoing </w:t>
            </w:r>
            <w:r>
              <w:rPr>
                <w:rFonts w:ascii="Calibri" w:hAnsi="Calibri" w:cs="Calibri"/>
                <w:color w:val="000000"/>
              </w:rPr>
              <w:br/>
              <w:t>Project Group established.  Full plan developed.</w:t>
            </w:r>
            <w:r>
              <w:rPr>
                <w:rFonts w:ascii="Calibri" w:hAnsi="Calibri" w:cs="Calibri"/>
                <w:color w:val="000000"/>
              </w:rPr>
              <w:br/>
              <w:t>MC 040123:- Business Case approved by DHCW Management Board on 21/12/22 and submitted to Welsh Government on 30/12/22, discussion held with DPIF on 03/01/22 who will liaise with WG Finance and Capital &amp; Estates Department for a funding decision.</w:t>
            </w:r>
            <w:r>
              <w:rPr>
                <w:rFonts w:ascii="Calibri" w:hAnsi="Calibri" w:cs="Calibri"/>
                <w:color w:val="000000"/>
              </w:rPr>
              <w:br/>
              <w:t>MC 011222:- Draft Business Case available for review</w:t>
            </w:r>
            <w:r>
              <w:rPr>
                <w:rFonts w:ascii="Calibri" w:hAnsi="Calibri" w:cs="Calibri"/>
                <w:color w:val="000000"/>
              </w:rPr>
              <w:br/>
              <w:t>MC 261022:- Meeting held with DPIF leads on 24/10/22 outlining funding requirements for 2023/24.To be incorporated within final formal bid to DPIF.</w:t>
            </w:r>
          </w:p>
        </w:tc>
        <w:tc>
          <w:tcPr>
            <w:tcW w:w="1018" w:type="dxa"/>
            <w:tcBorders>
              <w:top w:val="nil"/>
              <w:left w:val="nil"/>
              <w:bottom w:val="single" w:sz="4" w:space="0" w:color="auto"/>
              <w:right w:val="single" w:sz="4" w:space="0" w:color="auto"/>
            </w:tcBorders>
            <w:shd w:val="clear" w:color="auto" w:fill="FF0000"/>
            <w:vAlign w:val="center"/>
          </w:tcPr>
          <w:p w14:paraId="58E74F23" w14:textId="5E4420D9" w:rsidR="00040898" w:rsidRPr="008E30DB" w:rsidRDefault="00040898" w:rsidP="00B1240E">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16 (4x4)</w:t>
            </w:r>
          </w:p>
        </w:tc>
        <w:tc>
          <w:tcPr>
            <w:tcW w:w="851" w:type="dxa"/>
            <w:tcBorders>
              <w:top w:val="nil"/>
              <w:left w:val="nil"/>
              <w:bottom w:val="single" w:sz="4" w:space="0" w:color="auto"/>
              <w:right w:val="single" w:sz="4" w:space="0" w:color="auto"/>
            </w:tcBorders>
            <w:shd w:val="clear" w:color="auto" w:fill="FF8000"/>
            <w:vAlign w:val="center"/>
          </w:tcPr>
          <w:p w14:paraId="650D55EE" w14:textId="23679E87" w:rsidR="00040898" w:rsidRPr="008E30DB" w:rsidRDefault="00C3607B" w:rsidP="00B1240E">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8 (</w:t>
            </w:r>
            <w:r w:rsidR="00040898">
              <w:rPr>
                <w:rFonts w:ascii="Calibri" w:hAnsi="Calibri" w:cs="Calibri"/>
                <w:color w:val="000000"/>
              </w:rPr>
              <w:t>4x2)</w:t>
            </w:r>
          </w:p>
        </w:tc>
        <w:tc>
          <w:tcPr>
            <w:tcW w:w="1259" w:type="dxa"/>
            <w:tcBorders>
              <w:top w:val="nil"/>
              <w:left w:val="nil"/>
              <w:bottom w:val="single" w:sz="4" w:space="0" w:color="auto"/>
              <w:right w:val="single" w:sz="4" w:space="0" w:color="auto"/>
            </w:tcBorders>
            <w:shd w:val="clear" w:color="auto" w:fill="auto"/>
            <w:vAlign w:val="center"/>
          </w:tcPr>
          <w:p w14:paraId="5A99751A" w14:textId="2FEAD402" w:rsidR="00040898" w:rsidRPr="008E30DB" w:rsidRDefault="00040898"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t>Executive Director of Finance</w:t>
            </w:r>
          </w:p>
        </w:tc>
        <w:tc>
          <w:tcPr>
            <w:tcW w:w="945" w:type="dxa"/>
            <w:tcBorders>
              <w:top w:val="nil"/>
              <w:left w:val="nil"/>
              <w:bottom w:val="single" w:sz="4" w:space="0" w:color="auto"/>
              <w:right w:val="single" w:sz="4" w:space="0" w:color="auto"/>
            </w:tcBorders>
            <w:shd w:val="clear" w:color="auto" w:fill="auto"/>
            <w:noWrap/>
            <w:vAlign w:val="center"/>
          </w:tcPr>
          <w:p w14:paraId="4C2E539E" w14:textId="0929CFF2" w:rsidR="00040898" w:rsidRPr="008E30DB" w:rsidRDefault="00C3607B"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FFFFFF" w:themeFill="background1"/>
            <w:vAlign w:val="center"/>
          </w:tcPr>
          <w:p w14:paraId="284AA0D4" w14:textId="0CBF6ADC" w:rsidR="00040898" w:rsidRPr="008E30DB" w:rsidRDefault="00040898" w:rsidP="00B1240E">
            <w:pPr>
              <w:spacing w:after="0" w:line="240" w:lineRule="auto"/>
              <w:rPr>
                <w:rFonts w:ascii="Calibri" w:eastAsia="Times New Roman" w:hAnsi="Calibri" w:cs="Calibri"/>
                <w:color w:val="444444"/>
                <w:sz w:val="20"/>
                <w:szCs w:val="20"/>
                <w:lang w:eastAsia="en-GB"/>
              </w:rPr>
            </w:pPr>
            <w:r>
              <w:rPr>
                <w:rFonts w:ascii="Calibri" w:hAnsi="Calibri" w:cs="Calibri"/>
                <w:color w:val="000000"/>
              </w:rPr>
              <w:t>Audit &amp; Assurance Committee</w:t>
            </w:r>
          </w:p>
        </w:tc>
        <w:tc>
          <w:tcPr>
            <w:tcW w:w="1365" w:type="dxa"/>
            <w:tcBorders>
              <w:top w:val="nil"/>
              <w:left w:val="nil"/>
              <w:bottom w:val="single" w:sz="4" w:space="0" w:color="auto"/>
              <w:right w:val="single" w:sz="4" w:space="0" w:color="auto"/>
            </w:tcBorders>
            <w:shd w:val="clear" w:color="auto" w:fill="auto"/>
            <w:vAlign w:val="center"/>
          </w:tcPr>
          <w:p w14:paraId="5208A2FB" w14:textId="5D102C53" w:rsidR="00040898" w:rsidRPr="008E30DB" w:rsidRDefault="00325938" w:rsidP="00B1240E">
            <w:pPr>
              <w:spacing w:after="0" w:line="240" w:lineRule="auto"/>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Service Delivery</w:t>
            </w:r>
          </w:p>
        </w:tc>
        <w:tc>
          <w:tcPr>
            <w:tcW w:w="1299" w:type="dxa"/>
            <w:tcBorders>
              <w:top w:val="nil"/>
              <w:left w:val="nil"/>
              <w:bottom w:val="single" w:sz="4" w:space="0" w:color="auto"/>
              <w:right w:val="single" w:sz="4" w:space="0" w:color="auto"/>
            </w:tcBorders>
            <w:shd w:val="clear" w:color="auto" w:fill="auto"/>
            <w:vAlign w:val="center"/>
          </w:tcPr>
          <w:p w14:paraId="30615957" w14:textId="2C22CDE9" w:rsidR="00040898" w:rsidRPr="008E30DB" w:rsidRDefault="00040898" w:rsidP="00B1240E">
            <w:pPr>
              <w:spacing w:after="0" w:line="240" w:lineRule="auto"/>
              <w:rPr>
                <w:rFonts w:ascii="Calibri" w:eastAsia="Times New Roman" w:hAnsi="Calibri" w:cs="Calibri"/>
                <w:color w:val="000000"/>
                <w:sz w:val="20"/>
                <w:szCs w:val="20"/>
                <w:lang w:eastAsia="en-GB"/>
              </w:rPr>
            </w:pPr>
            <w:r>
              <w:rPr>
                <w:rFonts w:ascii="Calibri" w:hAnsi="Calibri" w:cs="Calibri"/>
                <w:color w:val="000000"/>
              </w:rPr>
              <w:t>Mission 5 - Trusted Partner</w:t>
            </w:r>
          </w:p>
        </w:tc>
      </w:tr>
      <w:tr w:rsidR="0008026D" w:rsidRPr="008E30DB" w14:paraId="67B1D632"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15CC2C46" w14:textId="60E4E30E" w:rsidR="0008026D" w:rsidRDefault="0008026D" w:rsidP="0008026D">
            <w:pPr>
              <w:spacing w:after="0" w:line="240" w:lineRule="auto"/>
              <w:rPr>
                <w:rFonts w:ascii="Calibri" w:hAnsi="Calibri" w:cs="Calibri"/>
                <w:color w:val="000000"/>
              </w:rPr>
            </w:pPr>
            <w:r>
              <w:rPr>
                <w:rFonts w:ascii="Calibri" w:hAnsi="Calibri" w:cs="Calibri"/>
                <w:color w:val="000000"/>
              </w:rPr>
              <w:t>DHCW0237</w:t>
            </w:r>
          </w:p>
        </w:tc>
        <w:tc>
          <w:tcPr>
            <w:tcW w:w="1561" w:type="dxa"/>
            <w:tcBorders>
              <w:top w:val="nil"/>
              <w:left w:val="nil"/>
              <w:bottom w:val="single" w:sz="4" w:space="0" w:color="auto"/>
              <w:right w:val="single" w:sz="4" w:space="0" w:color="auto"/>
            </w:tcBorders>
            <w:shd w:val="clear" w:color="auto" w:fill="auto"/>
            <w:vAlign w:val="center"/>
          </w:tcPr>
          <w:p w14:paraId="54CB2C01" w14:textId="33BC1B1D" w:rsidR="0008026D" w:rsidRDefault="004A09D1" w:rsidP="0008026D">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nil"/>
              <w:left w:val="nil"/>
              <w:bottom w:val="single" w:sz="4" w:space="0" w:color="auto"/>
              <w:right w:val="single" w:sz="4" w:space="0" w:color="auto"/>
            </w:tcBorders>
            <w:shd w:val="clear" w:color="auto" w:fill="auto"/>
            <w:vAlign w:val="center"/>
          </w:tcPr>
          <w:p w14:paraId="11641382" w14:textId="148842DB" w:rsidR="0008026D" w:rsidRPr="1714EDAB" w:rsidRDefault="0008026D" w:rsidP="0008026D">
            <w:pPr>
              <w:spacing w:after="0" w:line="240" w:lineRule="auto"/>
              <w:rPr>
                <w:rFonts w:ascii="Calibri" w:hAnsi="Calibri" w:cs="Calibri"/>
                <w:color w:val="000000" w:themeColor="text1"/>
              </w:rPr>
            </w:pPr>
            <w:r>
              <w:rPr>
                <w:rFonts w:ascii="Calibri" w:hAnsi="Calibri" w:cs="Calibri"/>
                <w:color w:val="000000"/>
              </w:rPr>
              <w:t>New requirements impact on resource and plan</w:t>
            </w:r>
            <w:r>
              <w:rPr>
                <w:rFonts w:ascii="Calibri" w:hAnsi="Calibri" w:cs="Calibri"/>
                <w:color w:val="000000"/>
              </w:rPr>
              <w:br/>
            </w:r>
            <w:r>
              <w:rPr>
                <w:rFonts w:ascii="Calibri" w:hAnsi="Calibri" w:cs="Calibri"/>
                <w:color w:val="000000"/>
              </w:rPr>
              <w:br/>
              <w:t>IF new requirements for digital solutions to deal with Covid 19, recovery of services and other new areas of work continue to come in, THEN staff may need to be moved away from other deliverables in the plan RESULTING in non-delivery of our objectives and ultimately a delay in benefits being realised by the service.</w:t>
            </w:r>
          </w:p>
        </w:tc>
        <w:tc>
          <w:tcPr>
            <w:tcW w:w="1395" w:type="dxa"/>
            <w:tcBorders>
              <w:top w:val="nil"/>
              <w:left w:val="nil"/>
              <w:bottom w:val="single" w:sz="4" w:space="0" w:color="auto"/>
              <w:right w:val="single" w:sz="4" w:space="0" w:color="auto"/>
            </w:tcBorders>
            <w:shd w:val="clear" w:color="auto" w:fill="auto"/>
            <w:vAlign w:val="center"/>
          </w:tcPr>
          <w:p w14:paraId="474D2058" w14:textId="4A79912B" w:rsidR="0008026D" w:rsidRDefault="0008026D" w:rsidP="0008026D">
            <w:pPr>
              <w:spacing w:after="0" w:line="240" w:lineRule="auto"/>
              <w:jc w:val="right"/>
              <w:rPr>
                <w:rFonts w:ascii="Calibri" w:hAnsi="Calibri" w:cs="Calibri"/>
                <w:color w:val="000000"/>
              </w:rPr>
            </w:pPr>
            <w:r>
              <w:rPr>
                <w:rFonts w:ascii="Calibri" w:hAnsi="Calibri" w:cs="Calibri"/>
                <w:color w:val="000000"/>
              </w:rPr>
              <w:t>30/03/2020</w:t>
            </w:r>
          </w:p>
        </w:tc>
        <w:tc>
          <w:tcPr>
            <w:tcW w:w="1365" w:type="dxa"/>
            <w:tcBorders>
              <w:top w:val="nil"/>
              <w:left w:val="nil"/>
              <w:bottom w:val="single" w:sz="4" w:space="0" w:color="auto"/>
              <w:right w:val="single" w:sz="4" w:space="0" w:color="auto"/>
            </w:tcBorders>
            <w:shd w:val="clear" w:color="auto" w:fill="FFFFFF" w:themeFill="background1"/>
            <w:vAlign w:val="center"/>
          </w:tcPr>
          <w:p w14:paraId="74DE99B2" w14:textId="0B939F0F" w:rsidR="0008026D" w:rsidRDefault="00455F31" w:rsidP="00455F31">
            <w:pPr>
              <w:spacing w:after="0" w:line="240" w:lineRule="auto"/>
              <w:jc w:val="right"/>
              <w:rPr>
                <w:rFonts w:ascii="Calibri" w:hAnsi="Calibri" w:cs="Calibri"/>
                <w:color w:val="000000"/>
              </w:rPr>
            </w:pPr>
            <w:r>
              <w:rPr>
                <w:rFonts w:ascii="Calibri" w:hAnsi="Calibri" w:cs="Calibri"/>
                <w:color w:val="000000"/>
              </w:rPr>
              <w:t>0</w:t>
            </w:r>
            <w:r w:rsidR="003B517C">
              <w:rPr>
                <w:rFonts w:ascii="Calibri" w:hAnsi="Calibri" w:cs="Calibri"/>
                <w:color w:val="000000"/>
              </w:rPr>
              <w:t>1/</w:t>
            </w:r>
            <w:r>
              <w:rPr>
                <w:rFonts w:ascii="Calibri" w:hAnsi="Calibri" w:cs="Calibri"/>
                <w:color w:val="000000"/>
              </w:rPr>
              <w:t>03/</w:t>
            </w:r>
            <w:r w:rsidR="003B517C">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0000"/>
            <w:vAlign w:val="center"/>
          </w:tcPr>
          <w:p w14:paraId="1ABB37AE" w14:textId="354A097B" w:rsidR="0008026D" w:rsidRDefault="0008026D" w:rsidP="0008026D">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nil"/>
              <w:left w:val="nil"/>
              <w:bottom w:val="single" w:sz="4" w:space="0" w:color="auto"/>
              <w:right w:val="single" w:sz="4" w:space="0" w:color="auto"/>
            </w:tcBorders>
            <w:shd w:val="clear" w:color="auto" w:fill="auto"/>
            <w:vAlign w:val="bottom"/>
          </w:tcPr>
          <w:p w14:paraId="1B53C4FC" w14:textId="3D0C17BB" w:rsidR="0008026D" w:rsidRDefault="00904CC9" w:rsidP="00904CC9">
            <w:pPr>
              <w:rPr>
                <w:rFonts w:ascii="Calibri" w:hAnsi="Calibri" w:cs="Calibri"/>
                <w:color w:val="000000"/>
              </w:rPr>
            </w:pPr>
            <w:r>
              <w:rPr>
                <w:rFonts w:ascii="Calibri" w:hAnsi="Calibri" w:cs="Calibri"/>
                <w:color w:val="000000"/>
              </w:rPr>
              <w:t>AIM: REDUCE Impact and REDUCE Likelihood</w:t>
            </w:r>
            <w:r>
              <w:rPr>
                <w:rFonts w:ascii="Calibri" w:hAnsi="Calibri" w:cs="Calibri"/>
                <w:color w:val="000000"/>
              </w:rPr>
              <w:br/>
            </w:r>
            <w:r>
              <w:rPr>
                <w:rFonts w:ascii="Calibri" w:hAnsi="Calibri" w:cs="Calibri"/>
                <w:color w:val="000000"/>
              </w:rPr>
              <w:br/>
              <w:t>FORWARD ACTIONS: Continue to monitor new requirements for Covid recovery and other new initiatives. Use formal change control methods to ensure impact is mapped and impacted work is re-baselined.</w:t>
            </w:r>
            <w:r>
              <w:rPr>
                <w:rFonts w:ascii="Calibri" w:hAnsi="Calibri" w:cs="Calibri"/>
                <w:color w:val="000000"/>
              </w:rPr>
              <w:br/>
            </w:r>
            <w:r>
              <w:rPr>
                <w:rFonts w:ascii="Calibri" w:hAnsi="Calibri" w:cs="Calibri"/>
                <w:color w:val="000000"/>
              </w:rPr>
              <w:br/>
              <w:t>ACTIONS TO DATE:</w:t>
            </w:r>
            <w:r>
              <w:rPr>
                <w:rFonts w:ascii="Calibri" w:hAnsi="Calibri" w:cs="Calibri"/>
                <w:color w:val="000000"/>
              </w:rPr>
              <w:br/>
              <w:t>IMTP approved by SHA Board end March 2022. Annual Business Plan approved April 2022 - this plan is flexible and new requirements will be assessed against available capacity and go through a formal change control process before being added to the plan. Still significant Covid backlog and new requirements coming through some of which are on a candidate list until resource is confirmed. Anticipated new requirements from Emergency and Unscheduled Care (Six Goals Framework) and new National Vaccination programme. New WG commissioning process being investigated to help coordinate new requests for work.</w:t>
            </w:r>
          </w:p>
        </w:tc>
        <w:tc>
          <w:tcPr>
            <w:tcW w:w="1018" w:type="dxa"/>
            <w:tcBorders>
              <w:top w:val="nil"/>
              <w:left w:val="nil"/>
              <w:bottom w:val="single" w:sz="4" w:space="0" w:color="auto"/>
              <w:right w:val="single" w:sz="4" w:space="0" w:color="auto"/>
            </w:tcBorders>
            <w:shd w:val="clear" w:color="auto" w:fill="FF0000"/>
            <w:vAlign w:val="center"/>
          </w:tcPr>
          <w:p w14:paraId="77B8C8EA" w14:textId="514D3B57" w:rsidR="0008026D" w:rsidRDefault="0008026D" w:rsidP="0008026D">
            <w:pPr>
              <w:spacing w:after="0" w:line="240" w:lineRule="auto"/>
              <w:jc w:val="right"/>
              <w:rPr>
                <w:rFonts w:ascii="Calibri" w:hAnsi="Calibri" w:cs="Calibri"/>
                <w:color w:val="000000"/>
              </w:rPr>
            </w:pPr>
            <w:r>
              <w:rPr>
                <w:rFonts w:ascii="Calibri" w:hAnsi="Calibri" w:cs="Calibri"/>
                <w:color w:val="000000"/>
              </w:rPr>
              <w:t>16 (4x4)</w:t>
            </w:r>
          </w:p>
        </w:tc>
        <w:tc>
          <w:tcPr>
            <w:tcW w:w="851" w:type="dxa"/>
            <w:tcBorders>
              <w:top w:val="nil"/>
              <w:left w:val="nil"/>
              <w:bottom w:val="single" w:sz="4" w:space="0" w:color="auto"/>
              <w:right w:val="single" w:sz="4" w:space="0" w:color="auto"/>
            </w:tcBorders>
            <w:shd w:val="clear" w:color="auto" w:fill="FF8000"/>
            <w:vAlign w:val="center"/>
          </w:tcPr>
          <w:p w14:paraId="0700C341" w14:textId="1AEA6BC6" w:rsidR="0008026D" w:rsidRDefault="0008026D" w:rsidP="0008026D">
            <w:pPr>
              <w:spacing w:after="0" w:line="240" w:lineRule="auto"/>
              <w:jc w:val="center"/>
              <w:rPr>
                <w:rFonts w:ascii="Calibri" w:hAnsi="Calibri" w:cs="Calibri"/>
                <w:color w:val="000000"/>
              </w:rPr>
            </w:pPr>
            <w:r>
              <w:rPr>
                <w:rFonts w:ascii="Calibri" w:hAnsi="Calibri" w:cs="Calibri"/>
                <w:color w:val="000000"/>
              </w:rPr>
              <w:t>9 (3x3)</w:t>
            </w:r>
          </w:p>
        </w:tc>
        <w:tc>
          <w:tcPr>
            <w:tcW w:w="1259" w:type="dxa"/>
            <w:tcBorders>
              <w:top w:val="nil"/>
              <w:left w:val="nil"/>
              <w:bottom w:val="single" w:sz="4" w:space="0" w:color="auto"/>
              <w:right w:val="single" w:sz="4" w:space="0" w:color="auto"/>
            </w:tcBorders>
            <w:shd w:val="clear" w:color="auto" w:fill="auto"/>
            <w:vAlign w:val="center"/>
          </w:tcPr>
          <w:p w14:paraId="434F4D09" w14:textId="2E354560" w:rsidR="0008026D" w:rsidRDefault="0008026D" w:rsidP="0008026D">
            <w:pPr>
              <w:spacing w:after="0" w:line="240" w:lineRule="auto"/>
              <w:rPr>
                <w:rFonts w:ascii="Calibri" w:hAnsi="Calibri" w:cs="Calibri"/>
                <w:color w:val="000000"/>
              </w:rPr>
            </w:pPr>
            <w:r>
              <w:rPr>
                <w:rFonts w:ascii="Calibri" w:hAnsi="Calibri" w:cs="Calibri"/>
                <w:color w:val="000000"/>
              </w:rPr>
              <w:t>Executive Director of Strategy</w:t>
            </w:r>
          </w:p>
        </w:tc>
        <w:tc>
          <w:tcPr>
            <w:tcW w:w="945" w:type="dxa"/>
            <w:tcBorders>
              <w:top w:val="nil"/>
              <w:left w:val="nil"/>
              <w:bottom w:val="single" w:sz="4" w:space="0" w:color="auto"/>
              <w:right w:val="single" w:sz="4" w:space="0" w:color="auto"/>
            </w:tcBorders>
            <w:shd w:val="clear" w:color="auto" w:fill="auto"/>
            <w:noWrap/>
            <w:vAlign w:val="center"/>
          </w:tcPr>
          <w:p w14:paraId="544B237E" w14:textId="4CB3416D" w:rsidR="0008026D"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619D6EB7" w14:textId="13E1CC5D" w:rsidR="0008026D" w:rsidRDefault="0008026D" w:rsidP="0008026D">
            <w:pPr>
              <w:spacing w:after="0" w:line="240" w:lineRule="auto"/>
              <w:rPr>
                <w:rFonts w:ascii="Calibri" w:hAnsi="Calibri" w:cs="Calibri"/>
                <w:color w:val="444444"/>
              </w:rPr>
            </w:pPr>
            <w:r>
              <w:rPr>
                <w:rFonts w:ascii="Calibri" w:hAnsi="Calibri" w:cs="Calibri"/>
                <w:color w:val="000000"/>
              </w:rPr>
              <w:t>Digital Governance &amp; Safety Committee</w:t>
            </w:r>
          </w:p>
        </w:tc>
        <w:tc>
          <w:tcPr>
            <w:tcW w:w="1365" w:type="dxa"/>
            <w:tcBorders>
              <w:top w:val="nil"/>
              <w:left w:val="nil"/>
              <w:bottom w:val="single" w:sz="4" w:space="0" w:color="auto"/>
              <w:right w:val="single" w:sz="4" w:space="0" w:color="auto"/>
            </w:tcBorders>
            <w:shd w:val="clear" w:color="auto" w:fill="auto"/>
            <w:vAlign w:val="center"/>
          </w:tcPr>
          <w:p w14:paraId="6FAD496E" w14:textId="40C58D53" w:rsidR="0008026D" w:rsidRDefault="00AA579D" w:rsidP="0008026D">
            <w:pPr>
              <w:spacing w:after="0" w:line="240" w:lineRule="auto"/>
              <w:rPr>
                <w:rFonts w:ascii="Calibri" w:hAnsi="Calibri" w:cs="Calibri"/>
                <w:color w:val="000000"/>
              </w:rPr>
            </w:pPr>
            <w:r>
              <w:rPr>
                <w:rFonts w:ascii="Calibri" w:hAnsi="Calibri" w:cs="Calibri"/>
                <w:color w:val="000000"/>
              </w:rPr>
              <w:t>Development of Services</w:t>
            </w:r>
          </w:p>
        </w:tc>
        <w:tc>
          <w:tcPr>
            <w:tcW w:w="1299" w:type="dxa"/>
            <w:tcBorders>
              <w:top w:val="nil"/>
              <w:left w:val="nil"/>
              <w:bottom w:val="single" w:sz="4" w:space="0" w:color="auto"/>
              <w:right w:val="single" w:sz="4" w:space="0" w:color="auto"/>
            </w:tcBorders>
            <w:shd w:val="clear" w:color="auto" w:fill="auto"/>
            <w:vAlign w:val="center"/>
          </w:tcPr>
          <w:p w14:paraId="65E6F0D4" w14:textId="6F5656EB" w:rsidR="0008026D" w:rsidRDefault="0008026D" w:rsidP="0008026D">
            <w:pPr>
              <w:spacing w:after="0" w:line="240" w:lineRule="auto"/>
              <w:rPr>
                <w:rFonts w:ascii="Calibri" w:hAnsi="Calibri" w:cs="Calibri"/>
                <w:color w:val="000000"/>
              </w:rPr>
            </w:pPr>
            <w:r>
              <w:rPr>
                <w:rFonts w:ascii="Calibri" w:hAnsi="Calibri" w:cs="Calibri"/>
                <w:color w:val="000000"/>
              </w:rPr>
              <w:t>Mission 5 - Trusted Partner</w:t>
            </w:r>
          </w:p>
        </w:tc>
      </w:tr>
      <w:tr w:rsidR="0008026D" w:rsidRPr="008E30DB" w14:paraId="4EB5CAE4"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49F4C500" w14:textId="7A03FE31"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lastRenderedPageBreak/>
              <w:t>DHCW0292</w:t>
            </w:r>
          </w:p>
        </w:tc>
        <w:tc>
          <w:tcPr>
            <w:tcW w:w="1561" w:type="dxa"/>
            <w:tcBorders>
              <w:top w:val="nil"/>
              <w:left w:val="nil"/>
              <w:bottom w:val="single" w:sz="4" w:space="0" w:color="auto"/>
              <w:right w:val="single" w:sz="4" w:space="0" w:color="auto"/>
            </w:tcBorders>
            <w:shd w:val="clear" w:color="auto" w:fill="auto"/>
            <w:vAlign w:val="center"/>
          </w:tcPr>
          <w:p w14:paraId="4E366046" w14:textId="063B9EAE"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Service Interruption</w:t>
            </w:r>
          </w:p>
        </w:tc>
        <w:tc>
          <w:tcPr>
            <w:tcW w:w="2569" w:type="dxa"/>
            <w:tcBorders>
              <w:top w:val="nil"/>
              <w:left w:val="nil"/>
              <w:bottom w:val="single" w:sz="4" w:space="0" w:color="auto"/>
              <w:right w:val="single" w:sz="4" w:space="0" w:color="auto"/>
            </w:tcBorders>
            <w:shd w:val="clear" w:color="auto" w:fill="auto"/>
            <w:vAlign w:val="center"/>
          </w:tcPr>
          <w:p w14:paraId="17183E04" w14:textId="38433CDF"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Insufficient human resource capacity in the infrastructure teams to undertake BAU activity and activities in the 1-year plan</w:t>
            </w:r>
            <w:r>
              <w:rPr>
                <w:rFonts w:ascii="Calibri" w:hAnsi="Calibri" w:cs="Calibri"/>
                <w:color w:val="000000"/>
              </w:rPr>
              <w:br/>
            </w:r>
            <w:r>
              <w:rPr>
                <w:rFonts w:ascii="Calibri" w:hAnsi="Calibri" w:cs="Calibri"/>
                <w:color w:val="000000"/>
              </w:rPr>
              <w:br/>
              <w:t xml:space="preserve">IF DHCW are unable to secure revenue funding to support major infrastructure developments identified in the IMTP and 1-year business plans, THEN there will be a delay to these activities RESULTING IN increased costs and/or system failures. </w:t>
            </w:r>
            <w:r>
              <w:rPr>
                <w:rFonts w:ascii="Calibri" w:hAnsi="Calibri" w:cs="Calibri"/>
                <w:color w:val="000000"/>
              </w:rPr>
              <w:br/>
            </w:r>
            <w:r>
              <w:rPr>
                <w:rFonts w:ascii="Calibri" w:hAnsi="Calibri" w:cs="Calibri"/>
                <w:color w:val="000000"/>
              </w:rPr>
              <w:br/>
              <w:t xml:space="preserve">Examples include: </w:t>
            </w:r>
            <w:r>
              <w:rPr>
                <w:rFonts w:ascii="Calibri" w:hAnsi="Calibri" w:cs="Calibri"/>
                <w:color w:val="000000"/>
              </w:rPr>
              <w:br/>
              <w:t>* Data Centre 2 Project</w:t>
            </w:r>
            <w:r>
              <w:rPr>
                <w:rFonts w:ascii="Calibri" w:hAnsi="Calibri" w:cs="Calibri"/>
                <w:color w:val="000000"/>
              </w:rPr>
              <w:br/>
              <w:t>* Migration of systems from legacy virtual server platform</w:t>
            </w:r>
            <w:r>
              <w:rPr>
                <w:rFonts w:ascii="Calibri" w:hAnsi="Calibri" w:cs="Calibri"/>
                <w:color w:val="000000"/>
              </w:rPr>
              <w:br/>
              <w:t>* WPAS Hardware Replacement</w:t>
            </w:r>
            <w:r>
              <w:rPr>
                <w:rFonts w:ascii="Calibri" w:hAnsi="Calibri" w:cs="Calibri"/>
                <w:color w:val="000000"/>
              </w:rPr>
              <w:br/>
              <w:t>* Legacy Operating System Replacements</w:t>
            </w:r>
          </w:p>
        </w:tc>
        <w:tc>
          <w:tcPr>
            <w:tcW w:w="1395" w:type="dxa"/>
            <w:tcBorders>
              <w:top w:val="nil"/>
              <w:left w:val="nil"/>
              <w:bottom w:val="single" w:sz="4" w:space="0" w:color="auto"/>
              <w:right w:val="single" w:sz="4" w:space="0" w:color="auto"/>
            </w:tcBorders>
            <w:shd w:val="clear" w:color="auto" w:fill="auto"/>
            <w:vAlign w:val="center"/>
          </w:tcPr>
          <w:p w14:paraId="180FD81A" w14:textId="068311AE" w:rsidR="0008026D" w:rsidRPr="008E30DB" w:rsidRDefault="0008026D" w:rsidP="0008026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01/04/2022</w:t>
            </w:r>
          </w:p>
        </w:tc>
        <w:tc>
          <w:tcPr>
            <w:tcW w:w="1365" w:type="dxa"/>
            <w:tcBorders>
              <w:top w:val="nil"/>
              <w:left w:val="nil"/>
              <w:bottom w:val="single" w:sz="4" w:space="0" w:color="auto"/>
              <w:right w:val="single" w:sz="4" w:space="0" w:color="auto"/>
            </w:tcBorders>
            <w:shd w:val="clear" w:color="auto" w:fill="FFFFFF" w:themeFill="background1"/>
            <w:vAlign w:val="center"/>
          </w:tcPr>
          <w:p w14:paraId="32E21D36" w14:textId="583763C2" w:rsidR="0008026D" w:rsidRPr="008E30DB" w:rsidRDefault="00660313" w:rsidP="0008026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23</w:t>
            </w:r>
            <w:r w:rsidR="007A09E1">
              <w:rPr>
                <w:rFonts w:ascii="Calibri" w:hAnsi="Calibri" w:cs="Calibri"/>
                <w:color w:val="000000"/>
              </w:rPr>
              <w:t>/02/</w:t>
            </w:r>
            <w:r w:rsidR="009E1515">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0000"/>
            <w:vAlign w:val="center"/>
          </w:tcPr>
          <w:p w14:paraId="27876A33" w14:textId="12C84CA7" w:rsidR="0008026D" w:rsidRPr="008E30DB" w:rsidRDefault="007A09E1" w:rsidP="0008026D">
            <w:pPr>
              <w:spacing w:after="0" w:line="240" w:lineRule="auto"/>
              <w:jc w:val="right"/>
              <w:rPr>
                <w:rFonts w:ascii="Calibri" w:eastAsia="Times New Roman" w:hAnsi="Calibri" w:cs="Calibri"/>
                <w:color w:val="000000"/>
                <w:sz w:val="20"/>
                <w:szCs w:val="20"/>
                <w:lang w:eastAsia="en-GB"/>
              </w:rPr>
            </w:pPr>
            <w:r>
              <w:rPr>
                <w:rFonts w:ascii="Calibri" w:eastAsia="Times New Roman" w:hAnsi="Calibri" w:cs="Calibri"/>
                <w:color w:val="000000"/>
                <w:sz w:val="20"/>
                <w:szCs w:val="20"/>
                <w:lang w:eastAsia="en-GB"/>
              </w:rPr>
              <w:t>16</w:t>
            </w:r>
          </w:p>
        </w:tc>
        <w:tc>
          <w:tcPr>
            <w:tcW w:w="5699" w:type="dxa"/>
            <w:tcBorders>
              <w:top w:val="nil"/>
              <w:left w:val="nil"/>
              <w:bottom w:val="single" w:sz="4" w:space="0" w:color="auto"/>
              <w:right w:val="single" w:sz="4" w:space="0" w:color="auto"/>
            </w:tcBorders>
            <w:shd w:val="clear" w:color="auto" w:fill="auto"/>
            <w:vAlign w:val="bottom"/>
          </w:tcPr>
          <w:p w14:paraId="4B90F2F3" w14:textId="77777777" w:rsidR="006A1596" w:rsidRDefault="007A09E1" w:rsidP="007A09E1">
            <w:pPr>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FORWARD ACTIONS:</w:t>
            </w:r>
            <w:r>
              <w:rPr>
                <w:rFonts w:ascii="Calibri" w:hAnsi="Calibri" w:cs="Calibri"/>
                <w:color w:val="000000"/>
              </w:rPr>
              <w:br/>
              <w:t xml:space="preserve">Develop workforce plan for the resources required for major Infrastructure maintenance work such as those identified. </w:t>
            </w:r>
            <w:r>
              <w:rPr>
                <w:rFonts w:ascii="Calibri" w:hAnsi="Calibri" w:cs="Calibri"/>
                <w:color w:val="000000"/>
              </w:rPr>
              <w:br/>
            </w:r>
            <w:r>
              <w:rPr>
                <w:rFonts w:ascii="Calibri" w:hAnsi="Calibri" w:cs="Calibri"/>
                <w:color w:val="000000"/>
              </w:rPr>
              <w:br/>
              <w:t xml:space="preserve">ACTIONS TO DATE:        </w:t>
            </w:r>
          </w:p>
          <w:p w14:paraId="1101E83E" w14:textId="349FF642" w:rsidR="0008026D" w:rsidRPr="00A34198" w:rsidRDefault="006A1596" w:rsidP="007A09E1">
            <w:pPr>
              <w:rPr>
                <w:rFonts w:ascii="Calibri" w:hAnsi="Calibri" w:cs="Calibri"/>
                <w:color w:val="000000"/>
              </w:rPr>
            </w:pPr>
            <w:r w:rsidRPr="006A1596">
              <w:rPr>
                <w:rFonts w:ascii="Calibri" w:hAnsi="Calibri" w:cs="Calibri"/>
                <w:color w:val="000000"/>
              </w:rPr>
              <w:t xml:space="preserve">23/02/2023 MP - Report delivered and discussions ongoing to effect recommendations and address concerns. </w:t>
            </w:r>
            <w:r w:rsidR="007A09E1">
              <w:rPr>
                <w:rFonts w:ascii="Calibri" w:hAnsi="Calibri" w:cs="Calibri"/>
                <w:color w:val="000000"/>
              </w:rPr>
              <w:t xml:space="preserve">                                                                                                                                                                                                                                      02/02/2023 MP - Awaiting report output from 3rd party engagement.                                                                                                                      29/11/2022 MP -Ongoing engagement with a 3rd party to carry out analysis of </w:t>
            </w:r>
            <w:r w:rsidR="001600A7">
              <w:rPr>
                <w:rFonts w:ascii="Calibri" w:hAnsi="Calibri" w:cs="Calibri"/>
                <w:color w:val="000000"/>
              </w:rPr>
              <w:t>teams’</w:t>
            </w:r>
            <w:r w:rsidR="007A09E1">
              <w:rPr>
                <w:rFonts w:ascii="Calibri" w:hAnsi="Calibri" w:cs="Calibri"/>
                <w:color w:val="000000"/>
              </w:rPr>
              <w:t xml:space="preserve"> capacity.</w:t>
            </w:r>
            <w:r w:rsidR="007A09E1">
              <w:rPr>
                <w:rFonts w:ascii="Calibri" w:hAnsi="Calibri" w:cs="Calibri"/>
                <w:color w:val="000000"/>
              </w:rPr>
              <w:br/>
              <w:t>25/10/2022 MP - Order being raised for 3rd party to analyse the capacity within teams and provide recommended sizing.</w:t>
            </w:r>
            <w:r w:rsidR="007A09E1">
              <w:rPr>
                <w:rFonts w:ascii="Calibri" w:hAnsi="Calibri" w:cs="Calibri"/>
                <w:color w:val="000000"/>
              </w:rPr>
              <w:br/>
            </w:r>
            <w:r w:rsidR="007A09E1">
              <w:rPr>
                <w:rFonts w:ascii="Calibri" w:hAnsi="Calibri" w:cs="Calibri"/>
                <w:color w:val="000000"/>
              </w:rPr>
              <w:br/>
              <w:t>27/09/2022 MP - Review of resource capacity to take place.</w:t>
            </w:r>
            <w:r w:rsidR="007A09E1">
              <w:rPr>
                <w:rFonts w:ascii="Calibri" w:hAnsi="Calibri" w:cs="Calibri"/>
                <w:color w:val="000000"/>
              </w:rPr>
              <w:br/>
            </w:r>
            <w:r w:rsidR="007A09E1">
              <w:rPr>
                <w:rFonts w:ascii="Calibri" w:hAnsi="Calibri" w:cs="Calibri"/>
                <w:color w:val="000000"/>
              </w:rPr>
              <w:br/>
              <w:t>25/08/2022. CLJ. Independent third party being engaged to undertake an assessment on the sizing of the teams which have resource constraints and highest levels of unfunded resources. The output of this will be used to develop the case for increased funding levels in the affected teams (if needed)</w:t>
            </w:r>
            <w:r w:rsidR="007A09E1">
              <w:rPr>
                <w:rFonts w:ascii="Calibri" w:hAnsi="Calibri" w:cs="Calibri"/>
                <w:color w:val="000000"/>
              </w:rPr>
              <w:br/>
            </w:r>
            <w:r w:rsidR="007A09E1">
              <w:rPr>
                <w:rFonts w:ascii="Calibri" w:hAnsi="Calibri" w:cs="Calibri"/>
                <w:color w:val="000000"/>
              </w:rPr>
              <w:br/>
            </w:r>
          </w:p>
        </w:tc>
        <w:tc>
          <w:tcPr>
            <w:tcW w:w="1018" w:type="dxa"/>
            <w:tcBorders>
              <w:top w:val="nil"/>
              <w:left w:val="nil"/>
              <w:bottom w:val="single" w:sz="4" w:space="0" w:color="auto"/>
              <w:right w:val="single" w:sz="4" w:space="0" w:color="auto"/>
            </w:tcBorders>
            <w:shd w:val="clear" w:color="auto" w:fill="FF0000"/>
            <w:vAlign w:val="center"/>
          </w:tcPr>
          <w:p w14:paraId="11375177" w14:textId="0BD25F3A" w:rsidR="0008026D" w:rsidRPr="008E30DB" w:rsidRDefault="0008026D" w:rsidP="0008026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16 (4x4)</w:t>
            </w:r>
          </w:p>
        </w:tc>
        <w:tc>
          <w:tcPr>
            <w:tcW w:w="851" w:type="dxa"/>
            <w:tcBorders>
              <w:top w:val="nil"/>
              <w:left w:val="nil"/>
              <w:bottom w:val="single" w:sz="4" w:space="0" w:color="auto"/>
              <w:right w:val="single" w:sz="4" w:space="0" w:color="auto"/>
            </w:tcBorders>
            <w:shd w:val="clear" w:color="auto" w:fill="FF8000"/>
            <w:vAlign w:val="center"/>
          </w:tcPr>
          <w:p w14:paraId="058D88A1" w14:textId="130B15E0" w:rsidR="0008026D" w:rsidRPr="008E30DB" w:rsidRDefault="0008026D" w:rsidP="0008026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 xml:space="preserve">8 (4x2) </w:t>
            </w:r>
          </w:p>
        </w:tc>
        <w:tc>
          <w:tcPr>
            <w:tcW w:w="1259" w:type="dxa"/>
            <w:tcBorders>
              <w:top w:val="nil"/>
              <w:left w:val="nil"/>
              <w:bottom w:val="single" w:sz="4" w:space="0" w:color="auto"/>
              <w:right w:val="single" w:sz="4" w:space="0" w:color="auto"/>
            </w:tcBorders>
            <w:shd w:val="clear" w:color="auto" w:fill="auto"/>
            <w:vAlign w:val="center"/>
          </w:tcPr>
          <w:p w14:paraId="307FB5E1" w14:textId="0CA4433D"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Executive Director of Digital Operations</w:t>
            </w:r>
          </w:p>
        </w:tc>
        <w:tc>
          <w:tcPr>
            <w:tcW w:w="945" w:type="dxa"/>
            <w:tcBorders>
              <w:top w:val="nil"/>
              <w:left w:val="nil"/>
              <w:bottom w:val="single" w:sz="4" w:space="0" w:color="auto"/>
              <w:right w:val="single" w:sz="4" w:space="0" w:color="auto"/>
            </w:tcBorders>
            <w:shd w:val="clear" w:color="auto" w:fill="auto"/>
            <w:noWrap/>
            <w:vAlign w:val="center"/>
          </w:tcPr>
          <w:p w14:paraId="2E7144A4" w14:textId="2953AAD2"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4A63217E" w14:textId="4D466B0B" w:rsidR="0008026D" w:rsidRPr="008E30DB" w:rsidRDefault="0008026D" w:rsidP="0008026D">
            <w:pPr>
              <w:spacing w:after="0" w:line="240" w:lineRule="auto"/>
              <w:rPr>
                <w:rFonts w:ascii="Calibri" w:eastAsia="Times New Roman" w:hAnsi="Calibri" w:cs="Calibri"/>
                <w:color w:val="444444"/>
                <w:sz w:val="20"/>
                <w:szCs w:val="20"/>
                <w:lang w:eastAsia="en-GB"/>
              </w:rPr>
            </w:pPr>
            <w:r>
              <w:rPr>
                <w:rFonts w:ascii="Calibri" w:hAnsi="Calibri" w:cs="Calibri"/>
                <w:color w:val="444444"/>
              </w:rPr>
              <w:t>Digital Governance &amp; Safety Committee</w:t>
            </w:r>
          </w:p>
        </w:tc>
        <w:tc>
          <w:tcPr>
            <w:tcW w:w="1365" w:type="dxa"/>
            <w:tcBorders>
              <w:top w:val="nil"/>
              <w:left w:val="nil"/>
              <w:bottom w:val="single" w:sz="4" w:space="0" w:color="auto"/>
              <w:right w:val="single" w:sz="4" w:space="0" w:color="auto"/>
            </w:tcBorders>
            <w:shd w:val="clear" w:color="auto" w:fill="auto"/>
            <w:vAlign w:val="center"/>
          </w:tcPr>
          <w:p w14:paraId="5808B76A" w14:textId="21856043"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Financial</w:t>
            </w:r>
          </w:p>
        </w:tc>
        <w:tc>
          <w:tcPr>
            <w:tcW w:w="1299" w:type="dxa"/>
            <w:tcBorders>
              <w:top w:val="nil"/>
              <w:left w:val="nil"/>
              <w:bottom w:val="single" w:sz="4" w:space="0" w:color="auto"/>
              <w:right w:val="single" w:sz="4" w:space="0" w:color="auto"/>
            </w:tcBorders>
            <w:shd w:val="clear" w:color="auto" w:fill="auto"/>
            <w:vAlign w:val="center"/>
          </w:tcPr>
          <w:p w14:paraId="617132C6" w14:textId="14CAA6F6" w:rsidR="0008026D" w:rsidRPr="008E30DB" w:rsidRDefault="0008026D" w:rsidP="0008026D">
            <w:pPr>
              <w:spacing w:after="0" w:line="240" w:lineRule="auto"/>
              <w:rPr>
                <w:rFonts w:ascii="Calibri" w:eastAsia="Times New Roman" w:hAnsi="Calibri" w:cs="Calibri"/>
                <w:color w:val="000000"/>
                <w:sz w:val="20"/>
                <w:szCs w:val="20"/>
                <w:lang w:eastAsia="en-GB"/>
              </w:rPr>
            </w:pPr>
            <w:r>
              <w:rPr>
                <w:rFonts w:ascii="Calibri" w:hAnsi="Calibri" w:cs="Calibri"/>
                <w:color w:val="000000"/>
              </w:rPr>
              <w:t>Mission 2 - Delivering Technology</w:t>
            </w:r>
          </w:p>
        </w:tc>
      </w:tr>
      <w:tr w:rsidR="005574F8" w:rsidRPr="008E30DB" w14:paraId="7FAE0807" w14:textId="77777777" w:rsidTr="5C53FF36">
        <w:trPr>
          <w:trHeight w:val="1590"/>
        </w:trPr>
        <w:tc>
          <w:tcPr>
            <w:tcW w:w="1695" w:type="dxa"/>
            <w:tcBorders>
              <w:top w:val="nil"/>
              <w:left w:val="single" w:sz="4" w:space="0" w:color="auto"/>
              <w:bottom w:val="single" w:sz="4" w:space="0" w:color="auto"/>
              <w:right w:val="single" w:sz="4" w:space="0" w:color="auto"/>
            </w:tcBorders>
            <w:shd w:val="clear" w:color="auto" w:fill="auto"/>
            <w:vAlign w:val="center"/>
          </w:tcPr>
          <w:p w14:paraId="7DB02CB3" w14:textId="694AC238" w:rsidR="005574F8" w:rsidRDefault="005574F8" w:rsidP="0008026D">
            <w:pPr>
              <w:spacing w:after="0" w:line="240" w:lineRule="auto"/>
              <w:rPr>
                <w:rFonts w:ascii="Calibri" w:hAnsi="Calibri" w:cs="Calibri"/>
                <w:color w:val="000000"/>
              </w:rPr>
            </w:pPr>
            <w:r>
              <w:rPr>
                <w:rFonts w:ascii="Calibri" w:hAnsi="Calibri" w:cs="Calibri"/>
                <w:color w:val="000000"/>
              </w:rPr>
              <w:t>DHCW0300</w:t>
            </w:r>
          </w:p>
        </w:tc>
        <w:tc>
          <w:tcPr>
            <w:tcW w:w="1561" w:type="dxa"/>
            <w:tcBorders>
              <w:top w:val="nil"/>
              <w:left w:val="nil"/>
              <w:bottom w:val="single" w:sz="4" w:space="0" w:color="auto"/>
              <w:right w:val="single" w:sz="4" w:space="0" w:color="auto"/>
            </w:tcBorders>
            <w:shd w:val="clear" w:color="auto" w:fill="auto"/>
            <w:vAlign w:val="center"/>
          </w:tcPr>
          <w:p w14:paraId="6AAFCB8E" w14:textId="1F94E04B" w:rsidR="005574F8" w:rsidRDefault="00767818" w:rsidP="0008026D">
            <w:pPr>
              <w:spacing w:after="0" w:line="240" w:lineRule="auto"/>
              <w:rPr>
                <w:rFonts w:ascii="Calibri" w:hAnsi="Calibri" w:cs="Calibri"/>
                <w:color w:val="000000"/>
              </w:rPr>
            </w:pPr>
            <w:r>
              <w:rPr>
                <w:rFonts w:ascii="Calibri" w:hAnsi="Calibri" w:cs="Calibri"/>
                <w:color w:val="000000"/>
              </w:rPr>
              <w:t>Security</w:t>
            </w:r>
          </w:p>
        </w:tc>
        <w:tc>
          <w:tcPr>
            <w:tcW w:w="2569" w:type="dxa"/>
            <w:tcBorders>
              <w:top w:val="nil"/>
              <w:left w:val="nil"/>
              <w:bottom w:val="single" w:sz="4" w:space="0" w:color="auto"/>
              <w:right w:val="single" w:sz="4" w:space="0" w:color="auto"/>
            </w:tcBorders>
            <w:shd w:val="clear" w:color="auto" w:fill="auto"/>
            <w:vAlign w:val="center"/>
          </w:tcPr>
          <w:p w14:paraId="75210297" w14:textId="12334B8C" w:rsidR="005574F8" w:rsidRDefault="00767818" w:rsidP="00767818">
            <w:pPr>
              <w:rPr>
                <w:rFonts w:ascii="Calibri" w:hAnsi="Calibri" w:cs="Calibri"/>
                <w:color w:val="000000"/>
              </w:rPr>
            </w:pPr>
            <w:r>
              <w:rPr>
                <w:rFonts w:ascii="Calibri" w:hAnsi="Calibri" w:cs="Calibri"/>
                <w:color w:val="000000"/>
              </w:rPr>
              <w:t>Canisc System Phase 2</w:t>
            </w:r>
            <w:r>
              <w:rPr>
                <w:rFonts w:ascii="Calibri" w:hAnsi="Calibri" w:cs="Calibri"/>
                <w:color w:val="000000"/>
              </w:rPr>
              <w:br/>
            </w:r>
            <w:r>
              <w:rPr>
                <w:rFonts w:ascii="Calibri" w:hAnsi="Calibri" w:cs="Calibri"/>
                <w:color w:val="000000"/>
              </w:rPr>
              <w:br/>
              <w:t>IF there is a problem with the unsupported software used within the Canisc system THEN the application may fail RESULTING IN potential disruption to operational service namely Palliative care and Screening Services requiring workarounds.</w:t>
            </w:r>
          </w:p>
        </w:tc>
        <w:tc>
          <w:tcPr>
            <w:tcW w:w="1395" w:type="dxa"/>
            <w:tcBorders>
              <w:top w:val="nil"/>
              <w:left w:val="nil"/>
              <w:bottom w:val="single" w:sz="4" w:space="0" w:color="auto"/>
              <w:right w:val="single" w:sz="4" w:space="0" w:color="auto"/>
            </w:tcBorders>
            <w:shd w:val="clear" w:color="auto" w:fill="auto"/>
            <w:vAlign w:val="center"/>
          </w:tcPr>
          <w:p w14:paraId="0E6D4C4D" w14:textId="42A2B98A" w:rsidR="005574F8" w:rsidRDefault="00767818" w:rsidP="0008026D">
            <w:pPr>
              <w:spacing w:after="0" w:line="240" w:lineRule="auto"/>
              <w:jc w:val="right"/>
              <w:rPr>
                <w:rFonts w:ascii="Calibri" w:hAnsi="Calibri" w:cs="Calibri"/>
                <w:color w:val="000000"/>
              </w:rPr>
            </w:pPr>
            <w:r>
              <w:rPr>
                <w:rFonts w:ascii="Calibri" w:hAnsi="Calibri" w:cs="Calibri"/>
                <w:color w:val="000000"/>
              </w:rPr>
              <w:t>07/12/2022</w:t>
            </w:r>
          </w:p>
        </w:tc>
        <w:tc>
          <w:tcPr>
            <w:tcW w:w="1365" w:type="dxa"/>
            <w:tcBorders>
              <w:top w:val="nil"/>
              <w:left w:val="nil"/>
              <w:bottom w:val="single" w:sz="4" w:space="0" w:color="auto"/>
              <w:right w:val="single" w:sz="4" w:space="0" w:color="auto"/>
            </w:tcBorders>
            <w:shd w:val="clear" w:color="auto" w:fill="FFFFFF" w:themeFill="background1"/>
            <w:vAlign w:val="center"/>
          </w:tcPr>
          <w:p w14:paraId="1214D9C0" w14:textId="49919C8F" w:rsidR="005574F8" w:rsidRDefault="009C08D6" w:rsidP="0008026D">
            <w:pPr>
              <w:spacing w:after="0" w:line="240" w:lineRule="auto"/>
              <w:jc w:val="right"/>
              <w:rPr>
                <w:rFonts w:ascii="Calibri" w:hAnsi="Calibri" w:cs="Calibri"/>
                <w:color w:val="000000"/>
              </w:rPr>
            </w:pPr>
            <w:r>
              <w:rPr>
                <w:rFonts w:ascii="Calibri" w:hAnsi="Calibri" w:cs="Calibri"/>
                <w:color w:val="000000"/>
              </w:rPr>
              <w:t>27</w:t>
            </w:r>
            <w:r w:rsidR="00767818">
              <w:rPr>
                <w:rFonts w:ascii="Calibri" w:hAnsi="Calibri" w:cs="Calibri"/>
                <w:color w:val="000000"/>
              </w:rPr>
              <w:t>/</w:t>
            </w:r>
            <w:r w:rsidR="00232B72">
              <w:rPr>
                <w:rFonts w:ascii="Calibri" w:hAnsi="Calibri" w:cs="Calibri"/>
                <w:color w:val="000000"/>
              </w:rPr>
              <w:t>0</w:t>
            </w:r>
            <w:r w:rsidR="002A3241">
              <w:rPr>
                <w:rFonts w:ascii="Calibri" w:hAnsi="Calibri" w:cs="Calibri"/>
                <w:color w:val="000000"/>
              </w:rPr>
              <w:t>2</w:t>
            </w:r>
            <w:r w:rsidR="00767818">
              <w:rPr>
                <w:rFonts w:ascii="Calibri" w:hAnsi="Calibri" w:cs="Calibri"/>
                <w:color w:val="000000"/>
              </w:rPr>
              <w:t>/202</w:t>
            </w:r>
            <w:r w:rsidR="00232B72">
              <w:rPr>
                <w:rFonts w:ascii="Calibri" w:hAnsi="Calibri" w:cs="Calibri"/>
                <w:color w:val="000000"/>
              </w:rPr>
              <w:t>3</w:t>
            </w:r>
          </w:p>
        </w:tc>
        <w:tc>
          <w:tcPr>
            <w:tcW w:w="586" w:type="dxa"/>
            <w:tcBorders>
              <w:top w:val="nil"/>
              <w:left w:val="nil"/>
              <w:bottom w:val="single" w:sz="4" w:space="0" w:color="auto"/>
              <w:right w:val="single" w:sz="4" w:space="0" w:color="auto"/>
            </w:tcBorders>
            <w:shd w:val="clear" w:color="auto" w:fill="FF0000"/>
            <w:vAlign w:val="center"/>
          </w:tcPr>
          <w:p w14:paraId="44F261EF" w14:textId="6010C5E9" w:rsidR="005574F8" w:rsidRDefault="00767818" w:rsidP="0008026D">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nil"/>
              <w:left w:val="nil"/>
              <w:bottom w:val="single" w:sz="4" w:space="0" w:color="auto"/>
              <w:right w:val="single" w:sz="4" w:space="0" w:color="auto"/>
            </w:tcBorders>
            <w:shd w:val="clear" w:color="auto" w:fill="auto"/>
            <w:vAlign w:val="bottom"/>
          </w:tcPr>
          <w:p w14:paraId="6DE56815" w14:textId="5929C17C" w:rsidR="000E0639" w:rsidRPr="000E0639" w:rsidRDefault="00101E13" w:rsidP="000E0639">
            <w:pPr>
              <w:rPr>
                <w:rFonts w:ascii="Calibri" w:hAnsi="Calibri" w:cs="Calibri"/>
                <w:color w:val="000000"/>
              </w:rPr>
            </w:pPr>
            <w:r>
              <w:rPr>
                <w:rFonts w:ascii="Calibri" w:hAnsi="Calibri" w:cs="Calibri"/>
                <w:color w:val="000000"/>
              </w:rPr>
              <w:t>A</w:t>
            </w:r>
            <w:r w:rsidR="000E0639" w:rsidRPr="000E0639">
              <w:rPr>
                <w:rFonts w:ascii="Calibri" w:hAnsi="Calibri" w:cs="Calibri"/>
                <w:color w:val="000000"/>
              </w:rPr>
              <w:t xml:space="preserve">IM - Reduce Likelihood and Impact </w:t>
            </w:r>
          </w:p>
          <w:p w14:paraId="14D6D1D0" w14:textId="77777777" w:rsidR="000E0639" w:rsidRPr="000E0639" w:rsidRDefault="000E0639" w:rsidP="000E0639">
            <w:pPr>
              <w:rPr>
                <w:rFonts w:ascii="Calibri" w:hAnsi="Calibri" w:cs="Calibri"/>
                <w:color w:val="000000"/>
              </w:rPr>
            </w:pPr>
            <w:r w:rsidRPr="000E0639">
              <w:rPr>
                <w:rFonts w:ascii="Calibri" w:hAnsi="Calibri" w:cs="Calibri"/>
                <w:color w:val="000000"/>
              </w:rPr>
              <w:t xml:space="preserve">FORWARD ACTIONS </w:t>
            </w:r>
          </w:p>
          <w:p w14:paraId="103BC67F" w14:textId="77777777" w:rsidR="000E0639" w:rsidRPr="000E0639" w:rsidRDefault="000E0639" w:rsidP="000E0639">
            <w:pPr>
              <w:rPr>
                <w:rFonts w:ascii="Calibri" w:hAnsi="Calibri" w:cs="Calibri"/>
                <w:color w:val="000000"/>
              </w:rPr>
            </w:pPr>
            <w:r w:rsidRPr="000E0639">
              <w:rPr>
                <w:rFonts w:ascii="Calibri" w:hAnsi="Calibri" w:cs="Calibri"/>
                <w:color w:val="000000"/>
              </w:rPr>
              <w:t xml:space="preserve">Continue development of new solution. Implement across Wales. </w:t>
            </w:r>
          </w:p>
          <w:p w14:paraId="478686D1" w14:textId="77777777" w:rsidR="000E0639" w:rsidRPr="000E0639" w:rsidRDefault="000E0639" w:rsidP="000E0639">
            <w:pPr>
              <w:rPr>
                <w:rFonts w:ascii="Calibri" w:hAnsi="Calibri" w:cs="Calibri"/>
                <w:color w:val="000000"/>
              </w:rPr>
            </w:pPr>
            <w:r w:rsidRPr="000E0639">
              <w:rPr>
                <w:rFonts w:ascii="Calibri" w:hAnsi="Calibri" w:cs="Calibri"/>
                <w:color w:val="000000"/>
              </w:rPr>
              <w:t xml:space="preserve">ACTIONS TO DATE </w:t>
            </w:r>
          </w:p>
          <w:p w14:paraId="7BFFA78E" w14:textId="186DBFC3" w:rsidR="000E0639" w:rsidRPr="000E0639" w:rsidRDefault="000E0639" w:rsidP="000E0639">
            <w:pPr>
              <w:rPr>
                <w:rFonts w:ascii="Calibri" w:hAnsi="Calibri" w:cs="Calibri"/>
                <w:color w:val="000000"/>
              </w:rPr>
            </w:pPr>
            <w:r w:rsidRPr="000E0639">
              <w:rPr>
                <w:rFonts w:ascii="Calibri" w:hAnsi="Calibri" w:cs="Calibri"/>
                <w:color w:val="000000"/>
              </w:rPr>
              <w:t>30/01/23</w:t>
            </w:r>
            <w:r>
              <w:rPr>
                <w:rFonts w:ascii="Calibri" w:hAnsi="Calibri" w:cs="Calibri"/>
                <w:color w:val="000000"/>
              </w:rPr>
              <w:t xml:space="preserve"> </w:t>
            </w:r>
            <w:r w:rsidRPr="000E0639">
              <w:rPr>
                <w:rFonts w:ascii="Calibri" w:hAnsi="Calibri" w:cs="Calibri"/>
                <w:color w:val="000000"/>
              </w:rPr>
              <w:t xml:space="preserve">Development has continued on solutions to replace Canisc functionality in the WCP team. Proposed dates for User Acceptance Testing are: </w:t>
            </w:r>
          </w:p>
          <w:p w14:paraId="19CBDB30" w14:textId="77777777" w:rsidR="000E0639" w:rsidRPr="000E0639" w:rsidRDefault="000E0639" w:rsidP="000E0639">
            <w:pPr>
              <w:rPr>
                <w:rFonts w:ascii="Calibri" w:hAnsi="Calibri" w:cs="Calibri"/>
                <w:color w:val="000000"/>
              </w:rPr>
            </w:pPr>
            <w:r w:rsidRPr="000E0639">
              <w:rPr>
                <w:rFonts w:ascii="Calibri" w:hAnsi="Calibri" w:cs="Calibri"/>
                <w:color w:val="000000"/>
              </w:rPr>
              <w:t>27 Feb 23 for Patient Preferences and Pall Care MDT</w:t>
            </w:r>
          </w:p>
          <w:p w14:paraId="3CA489CB" w14:textId="77777777" w:rsidR="000E0639" w:rsidRPr="000E0639" w:rsidRDefault="000E0639" w:rsidP="000E0639">
            <w:pPr>
              <w:rPr>
                <w:rFonts w:ascii="Calibri" w:hAnsi="Calibri" w:cs="Calibri"/>
                <w:color w:val="000000"/>
              </w:rPr>
            </w:pPr>
            <w:r w:rsidRPr="000E0639">
              <w:rPr>
                <w:rFonts w:ascii="Calibri" w:hAnsi="Calibri" w:cs="Calibri"/>
                <w:color w:val="000000"/>
              </w:rPr>
              <w:t>16 June 23 for Specialist Pall Care form</w:t>
            </w:r>
          </w:p>
          <w:p w14:paraId="21A3D6BB" w14:textId="3C006A58" w:rsidR="005574F8" w:rsidRDefault="000E0639" w:rsidP="000E0639">
            <w:pPr>
              <w:rPr>
                <w:rFonts w:ascii="Calibri" w:hAnsi="Calibri" w:cs="Calibri"/>
                <w:color w:val="000000"/>
              </w:rPr>
            </w:pPr>
            <w:r w:rsidRPr="000E0639">
              <w:rPr>
                <w:rFonts w:ascii="Calibri" w:hAnsi="Calibri" w:cs="Calibri"/>
                <w:color w:val="000000"/>
              </w:rPr>
              <w:t>30 June 23 for Caseload Management</w:t>
            </w:r>
          </w:p>
        </w:tc>
        <w:tc>
          <w:tcPr>
            <w:tcW w:w="1018" w:type="dxa"/>
            <w:tcBorders>
              <w:top w:val="nil"/>
              <w:left w:val="nil"/>
              <w:bottom w:val="single" w:sz="4" w:space="0" w:color="auto"/>
              <w:right w:val="single" w:sz="4" w:space="0" w:color="auto"/>
            </w:tcBorders>
            <w:shd w:val="clear" w:color="auto" w:fill="FF0000"/>
            <w:vAlign w:val="center"/>
          </w:tcPr>
          <w:p w14:paraId="257193A9" w14:textId="7A3E4839" w:rsidR="005574F8" w:rsidRDefault="0041527D" w:rsidP="0008026D">
            <w:pPr>
              <w:spacing w:after="0" w:line="240" w:lineRule="auto"/>
              <w:jc w:val="right"/>
              <w:rPr>
                <w:rFonts w:ascii="Calibri" w:hAnsi="Calibri" w:cs="Calibri"/>
                <w:color w:val="000000"/>
              </w:rPr>
            </w:pPr>
            <w:r>
              <w:rPr>
                <w:rFonts w:ascii="Calibri" w:hAnsi="Calibri" w:cs="Calibri"/>
                <w:color w:val="000000"/>
              </w:rPr>
              <w:t>16 (4x4)</w:t>
            </w:r>
          </w:p>
        </w:tc>
        <w:tc>
          <w:tcPr>
            <w:tcW w:w="851" w:type="dxa"/>
            <w:tcBorders>
              <w:top w:val="nil"/>
              <w:left w:val="nil"/>
              <w:bottom w:val="single" w:sz="4" w:space="0" w:color="auto"/>
              <w:right w:val="single" w:sz="4" w:space="0" w:color="auto"/>
            </w:tcBorders>
            <w:shd w:val="clear" w:color="auto" w:fill="FFFF00"/>
            <w:vAlign w:val="center"/>
          </w:tcPr>
          <w:p w14:paraId="113A7810" w14:textId="58C87633" w:rsidR="005574F8" w:rsidRDefault="0041527D" w:rsidP="0008026D">
            <w:pPr>
              <w:spacing w:after="0" w:line="240" w:lineRule="auto"/>
              <w:jc w:val="right"/>
              <w:rPr>
                <w:rFonts w:ascii="Calibri" w:hAnsi="Calibri" w:cs="Calibri"/>
                <w:color w:val="000000"/>
              </w:rPr>
            </w:pPr>
            <w:r>
              <w:rPr>
                <w:rFonts w:ascii="Calibri" w:hAnsi="Calibri" w:cs="Calibri"/>
                <w:color w:val="000000"/>
              </w:rPr>
              <w:t>6(3x2)</w:t>
            </w:r>
          </w:p>
        </w:tc>
        <w:tc>
          <w:tcPr>
            <w:tcW w:w="1259" w:type="dxa"/>
            <w:tcBorders>
              <w:top w:val="nil"/>
              <w:left w:val="nil"/>
              <w:bottom w:val="single" w:sz="4" w:space="0" w:color="auto"/>
              <w:right w:val="single" w:sz="4" w:space="0" w:color="auto"/>
            </w:tcBorders>
            <w:shd w:val="clear" w:color="auto" w:fill="auto"/>
            <w:vAlign w:val="center"/>
          </w:tcPr>
          <w:p w14:paraId="59591969" w14:textId="77777777" w:rsidR="005C73E7" w:rsidRDefault="005C73E7" w:rsidP="005C73E7">
            <w:pPr>
              <w:rPr>
                <w:rFonts w:ascii="Calibri" w:hAnsi="Calibri" w:cs="Calibri"/>
                <w:color w:val="000000"/>
              </w:rPr>
            </w:pPr>
            <w:r>
              <w:rPr>
                <w:rFonts w:ascii="Calibri" w:hAnsi="Calibri" w:cs="Calibri"/>
                <w:color w:val="000000"/>
              </w:rPr>
              <w:t>Executive Medical Director</w:t>
            </w:r>
          </w:p>
          <w:p w14:paraId="0B1CC419" w14:textId="77777777" w:rsidR="005574F8" w:rsidRDefault="005574F8" w:rsidP="0008026D">
            <w:pPr>
              <w:spacing w:after="0" w:line="240" w:lineRule="auto"/>
              <w:rPr>
                <w:rFonts w:ascii="Calibri" w:hAnsi="Calibri" w:cs="Calibri"/>
                <w:color w:val="000000"/>
              </w:rPr>
            </w:pPr>
          </w:p>
        </w:tc>
        <w:tc>
          <w:tcPr>
            <w:tcW w:w="945" w:type="dxa"/>
            <w:tcBorders>
              <w:top w:val="nil"/>
              <w:left w:val="nil"/>
              <w:bottom w:val="single" w:sz="4" w:space="0" w:color="auto"/>
              <w:right w:val="single" w:sz="4" w:space="0" w:color="auto"/>
            </w:tcBorders>
            <w:shd w:val="clear" w:color="auto" w:fill="auto"/>
            <w:noWrap/>
            <w:vAlign w:val="center"/>
          </w:tcPr>
          <w:p w14:paraId="699BB517" w14:textId="300AD8BE" w:rsidR="005574F8" w:rsidRDefault="001F1C30" w:rsidP="0008026D">
            <w:pPr>
              <w:spacing w:after="0" w:line="240" w:lineRule="auto"/>
              <w:rPr>
                <w:rFonts w:ascii="Calibri" w:hAnsi="Calibri" w:cs="Calibri"/>
                <w:color w:val="000000"/>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4CA2DE53" w14:textId="77777777" w:rsidR="0051373D" w:rsidRDefault="0051373D" w:rsidP="0051373D">
            <w:pPr>
              <w:rPr>
                <w:rFonts w:ascii="Calibri" w:hAnsi="Calibri" w:cs="Calibri"/>
                <w:color w:val="000000"/>
              </w:rPr>
            </w:pPr>
            <w:r>
              <w:rPr>
                <w:rFonts w:ascii="Calibri" w:hAnsi="Calibri" w:cs="Calibri"/>
                <w:color w:val="000000"/>
              </w:rPr>
              <w:t>Digital Governance &amp; Safety Committee</w:t>
            </w:r>
          </w:p>
          <w:p w14:paraId="157F3489" w14:textId="77777777" w:rsidR="005574F8" w:rsidRDefault="005574F8" w:rsidP="0008026D">
            <w:pPr>
              <w:spacing w:after="0" w:line="240" w:lineRule="auto"/>
              <w:rPr>
                <w:rFonts w:ascii="Calibri" w:hAnsi="Calibri" w:cs="Calibri"/>
                <w:color w:val="444444"/>
              </w:rPr>
            </w:pPr>
          </w:p>
        </w:tc>
        <w:tc>
          <w:tcPr>
            <w:tcW w:w="1365" w:type="dxa"/>
            <w:tcBorders>
              <w:top w:val="nil"/>
              <w:left w:val="nil"/>
              <w:bottom w:val="single" w:sz="4" w:space="0" w:color="auto"/>
              <w:right w:val="single" w:sz="4" w:space="0" w:color="auto"/>
            </w:tcBorders>
            <w:shd w:val="clear" w:color="auto" w:fill="auto"/>
            <w:vAlign w:val="center"/>
          </w:tcPr>
          <w:p w14:paraId="4C0F24F0" w14:textId="55AEEC51" w:rsidR="005574F8" w:rsidRDefault="0051373D" w:rsidP="0008026D">
            <w:pPr>
              <w:spacing w:after="0" w:line="240" w:lineRule="auto"/>
              <w:rPr>
                <w:rFonts w:ascii="Calibri" w:hAnsi="Calibri" w:cs="Calibri"/>
                <w:color w:val="000000"/>
              </w:rPr>
            </w:pPr>
            <w:r>
              <w:rPr>
                <w:rFonts w:ascii="Calibri" w:hAnsi="Calibri" w:cs="Calibri"/>
                <w:color w:val="000000"/>
              </w:rPr>
              <w:t>Service Delivery</w:t>
            </w:r>
          </w:p>
        </w:tc>
        <w:tc>
          <w:tcPr>
            <w:tcW w:w="1299" w:type="dxa"/>
            <w:tcBorders>
              <w:top w:val="nil"/>
              <w:left w:val="nil"/>
              <w:bottom w:val="single" w:sz="4" w:space="0" w:color="auto"/>
              <w:right w:val="single" w:sz="4" w:space="0" w:color="auto"/>
            </w:tcBorders>
            <w:shd w:val="clear" w:color="auto" w:fill="auto"/>
            <w:vAlign w:val="center"/>
          </w:tcPr>
          <w:p w14:paraId="74FD5BBF" w14:textId="77777777" w:rsidR="005C73E7" w:rsidRDefault="005C73E7" w:rsidP="005C73E7">
            <w:pPr>
              <w:rPr>
                <w:rFonts w:ascii="Calibri" w:hAnsi="Calibri" w:cs="Calibri"/>
                <w:color w:val="000000"/>
              </w:rPr>
            </w:pPr>
            <w:r>
              <w:rPr>
                <w:rFonts w:ascii="Calibri" w:hAnsi="Calibri" w:cs="Calibri"/>
                <w:color w:val="000000"/>
              </w:rPr>
              <w:t>Mission 3 - Expanding the content</w:t>
            </w:r>
          </w:p>
          <w:p w14:paraId="7C08FBBA" w14:textId="77777777" w:rsidR="005574F8" w:rsidRDefault="005574F8" w:rsidP="0008026D">
            <w:pPr>
              <w:spacing w:after="0" w:line="240" w:lineRule="auto"/>
              <w:rPr>
                <w:rFonts w:ascii="Calibri" w:hAnsi="Calibri" w:cs="Calibri"/>
                <w:color w:val="000000"/>
              </w:rPr>
            </w:pPr>
          </w:p>
        </w:tc>
      </w:tr>
      <w:tr w:rsidR="009C40AD" w:rsidRPr="008E30DB" w14:paraId="4A0C64C9" w14:textId="77777777" w:rsidTr="5C53FF36">
        <w:trPr>
          <w:trHeight w:val="1590"/>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34AEC710" w14:textId="7E82D6B9" w:rsidR="009C40AD" w:rsidRDefault="0052241D" w:rsidP="009C40AD">
            <w:pPr>
              <w:spacing w:after="0" w:line="240" w:lineRule="auto"/>
              <w:rPr>
                <w:rFonts w:ascii="Calibri" w:hAnsi="Calibri" w:cs="Calibri"/>
                <w:color w:val="000000"/>
              </w:rPr>
            </w:pPr>
            <w:r>
              <w:rPr>
                <w:rFonts w:ascii="Calibri" w:hAnsi="Calibri" w:cs="Calibri"/>
                <w:color w:val="000000"/>
              </w:rPr>
              <w:t>DHCW0311</w:t>
            </w:r>
          </w:p>
        </w:tc>
        <w:tc>
          <w:tcPr>
            <w:tcW w:w="1561" w:type="dxa"/>
            <w:tcBorders>
              <w:top w:val="single" w:sz="4" w:space="0" w:color="auto"/>
              <w:left w:val="nil"/>
              <w:bottom w:val="single" w:sz="4" w:space="0" w:color="auto"/>
              <w:right w:val="single" w:sz="4" w:space="0" w:color="auto"/>
            </w:tcBorders>
            <w:shd w:val="clear" w:color="auto" w:fill="auto"/>
            <w:vAlign w:val="center"/>
          </w:tcPr>
          <w:p w14:paraId="30178017" w14:textId="2980A63F" w:rsidR="009C40AD" w:rsidRDefault="0052241D" w:rsidP="009C40AD">
            <w:pPr>
              <w:spacing w:after="0" w:line="240" w:lineRule="auto"/>
              <w:rPr>
                <w:rFonts w:ascii="Calibri" w:hAnsi="Calibri" w:cs="Calibri"/>
                <w:color w:val="000000"/>
              </w:rPr>
            </w:pPr>
            <w:r>
              <w:rPr>
                <w:rFonts w:ascii="Calibri" w:hAnsi="Calibri" w:cs="Calibri"/>
                <w:color w:val="000000"/>
              </w:rPr>
              <w:t xml:space="preserve">Finance </w:t>
            </w:r>
          </w:p>
        </w:tc>
        <w:tc>
          <w:tcPr>
            <w:tcW w:w="2569" w:type="dxa"/>
            <w:tcBorders>
              <w:top w:val="single" w:sz="4" w:space="0" w:color="auto"/>
              <w:left w:val="nil"/>
              <w:bottom w:val="single" w:sz="4" w:space="0" w:color="auto"/>
              <w:right w:val="single" w:sz="4" w:space="0" w:color="auto"/>
            </w:tcBorders>
            <w:shd w:val="clear" w:color="auto" w:fill="auto"/>
            <w:vAlign w:val="center"/>
          </w:tcPr>
          <w:p w14:paraId="1099AC94" w14:textId="53312449" w:rsidR="009C40AD" w:rsidRDefault="0052241D" w:rsidP="009C40AD">
            <w:pPr>
              <w:rPr>
                <w:rFonts w:ascii="Calibri" w:hAnsi="Calibri" w:cs="Calibri"/>
                <w:color w:val="000000"/>
              </w:rPr>
            </w:pPr>
            <w:r>
              <w:rPr>
                <w:rFonts w:ascii="Calibri" w:hAnsi="Calibri" w:cs="Calibri"/>
                <w:color w:val="000000"/>
              </w:rPr>
              <w:t>Digital Cost Pressure – Supplier Price Model Changes</w:t>
            </w:r>
            <w:r>
              <w:rPr>
                <w:rFonts w:ascii="Calibri" w:hAnsi="Calibri" w:cs="Calibri"/>
                <w:color w:val="000000"/>
              </w:rPr>
              <w:br/>
            </w:r>
            <w:r>
              <w:rPr>
                <w:rFonts w:ascii="Calibri" w:hAnsi="Calibri" w:cs="Calibri"/>
                <w:color w:val="000000"/>
              </w:rPr>
              <w:br/>
              <w:t xml:space="preserve">IF suppliers revise product </w:t>
            </w:r>
            <w:r>
              <w:rPr>
                <w:rFonts w:ascii="Calibri" w:hAnsi="Calibri" w:cs="Calibri"/>
                <w:color w:val="000000"/>
              </w:rPr>
              <w:lastRenderedPageBreak/>
              <w:t>charging methodology with a resulting increase in costs, THEN there will be an increased cost pressure for the IMTP period, RESULTING IN an increased risk to the organisations ability to reach a break-even position.</w:t>
            </w:r>
          </w:p>
        </w:tc>
        <w:tc>
          <w:tcPr>
            <w:tcW w:w="1395" w:type="dxa"/>
            <w:tcBorders>
              <w:top w:val="single" w:sz="4" w:space="0" w:color="auto"/>
              <w:left w:val="nil"/>
              <w:bottom w:val="single" w:sz="4" w:space="0" w:color="auto"/>
              <w:right w:val="single" w:sz="4" w:space="0" w:color="auto"/>
            </w:tcBorders>
            <w:shd w:val="clear" w:color="auto" w:fill="auto"/>
            <w:vAlign w:val="center"/>
          </w:tcPr>
          <w:p w14:paraId="727E6269" w14:textId="007A5850" w:rsidR="009C40AD" w:rsidRDefault="00D655A9" w:rsidP="009C40AD">
            <w:pPr>
              <w:spacing w:after="0" w:line="240" w:lineRule="auto"/>
              <w:jc w:val="right"/>
              <w:rPr>
                <w:rFonts w:ascii="Calibri" w:hAnsi="Calibri" w:cs="Calibri"/>
                <w:color w:val="000000"/>
              </w:rPr>
            </w:pPr>
            <w:r>
              <w:rPr>
                <w:rFonts w:ascii="Calibri" w:hAnsi="Calibri" w:cs="Calibri"/>
                <w:color w:val="000000"/>
              </w:rPr>
              <w:lastRenderedPageBreak/>
              <w:t>28/02/2023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75923C45" w14:textId="035D1575" w:rsidR="009C40AD" w:rsidRDefault="00D655A9" w:rsidP="009C40AD">
            <w:pPr>
              <w:spacing w:after="0" w:line="240" w:lineRule="auto"/>
              <w:jc w:val="right"/>
              <w:rPr>
                <w:rFonts w:ascii="Calibri" w:hAnsi="Calibri" w:cs="Calibri"/>
                <w:color w:val="000000"/>
              </w:rPr>
            </w:pPr>
            <w:r>
              <w:rPr>
                <w:rFonts w:ascii="Calibri" w:hAnsi="Calibri" w:cs="Calibri"/>
                <w:color w:val="000000"/>
              </w:rPr>
              <w:t>28/02/2023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061F1317" w14:textId="79723BC2" w:rsidR="009C40AD" w:rsidRDefault="00D655A9" w:rsidP="009C40AD">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single" w:sz="4" w:space="0" w:color="auto"/>
              <w:left w:val="nil"/>
              <w:bottom w:val="single" w:sz="4" w:space="0" w:color="auto"/>
              <w:right w:val="single" w:sz="4" w:space="0" w:color="auto"/>
            </w:tcBorders>
            <w:shd w:val="clear" w:color="auto" w:fill="auto"/>
            <w:vAlign w:val="center"/>
          </w:tcPr>
          <w:p w14:paraId="712BFBBF" w14:textId="15049C50" w:rsidR="009C40AD" w:rsidRDefault="00D655A9" w:rsidP="009C40AD">
            <w:pPr>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 xml:space="preserve">MC 27/02/23: DHCW to compile formal </w:t>
            </w:r>
            <w:r w:rsidR="00ED12A9">
              <w:rPr>
                <w:rFonts w:ascii="Calibri" w:hAnsi="Calibri" w:cs="Calibri"/>
                <w:color w:val="000000"/>
              </w:rPr>
              <w:t>SOP</w:t>
            </w:r>
            <w:r>
              <w:rPr>
                <w:rFonts w:ascii="Calibri" w:hAnsi="Calibri" w:cs="Calibri"/>
                <w:color w:val="000000"/>
              </w:rPr>
              <w:t xml:space="preserve"> setting out reporting, calculation/modelling and escalation processes. </w:t>
            </w:r>
            <w:r>
              <w:rPr>
                <w:rFonts w:ascii="Calibri" w:hAnsi="Calibri" w:cs="Calibri"/>
                <w:color w:val="000000"/>
              </w:rPr>
              <w:lastRenderedPageBreak/>
              <w:t>Commercial service to identify potential areas and include discussion as part of a horizon scanning agenda item at contract review meetings.</w:t>
            </w:r>
            <w:r>
              <w:rPr>
                <w:rFonts w:ascii="Calibri" w:hAnsi="Calibri" w:cs="Calibri"/>
                <w:color w:val="000000"/>
              </w:rPr>
              <w:br/>
            </w:r>
            <w:r>
              <w:rPr>
                <w:rFonts w:ascii="Calibri" w:hAnsi="Calibri" w:cs="Calibri"/>
                <w:color w:val="000000"/>
              </w:rPr>
              <w:br/>
              <w:t>ACTIONS TO DATE:</w:t>
            </w:r>
            <w:r>
              <w:rPr>
                <w:rFonts w:ascii="Calibri" w:hAnsi="Calibri" w:cs="Calibri"/>
                <w:color w:val="000000"/>
              </w:rPr>
              <w:br/>
              <w:t>MC 27/02/</w:t>
            </w:r>
            <w:r w:rsidR="001F1C30">
              <w:rPr>
                <w:rFonts w:ascii="Calibri" w:hAnsi="Calibri" w:cs="Calibri"/>
                <w:color w:val="000000"/>
              </w:rPr>
              <w:t>23: -</w:t>
            </w:r>
            <w:r>
              <w:rPr>
                <w:rFonts w:ascii="Calibri" w:hAnsi="Calibri" w:cs="Calibri"/>
                <w:color w:val="000000"/>
              </w:rPr>
              <w:t xml:space="preserve"> Audit Committee Digital Cost Pressure Deep Dive held at October session. Financial Sustainability audit focussing on Digital Cost Pressures presented to February Audit Committee. Single risk split into four risks for more focussed managed and mitigating action identification.</w:t>
            </w:r>
          </w:p>
        </w:tc>
        <w:tc>
          <w:tcPr>
            <w:tcW w:w="1018" w:type="dxa"/>
            <w:tcBorders>
              <w:top w:val="single" w:sz="4" w:space="0" w:color="auto"/>
              <w:left w:val="nil"/>
              <w:bottom w:val="single" w:sz="4" w:space="0" w:color="auto"/>
              <w:right w:val="single" w:sz="4" w:space="0" w:color="auto"/>
            </w:tcBorders>
            <w:shd w:val="clear" w:color="auto" w:fill="FF0000"/>
            <w:vAlign w:val="center"/>
          </w:tcPr>
          <w:p w14:paraId="3F65B68A" w14:textId="5F83E23A" w:rsidR="009C40AD" w:rsidRDefault="00D655A9" w:rsidP="009C40AD">
            <w:pPr>
              <w:spacing w:after="0" w:line="240" w:lineRule="auto"/>
              <w:jc w:val="right"/>
              <w:rPr>
                <w:rFonts w:ascii="Calibri" w:hAnsi="Calibri" w:cs="Calibri"/>
                <w:color w:val="000000"/>
              </w:rPr>
            </w:pPr>
            <w:r>
              <w:rPr>
                <w:rFonts w:ascii="Calibri" w:hAnsi="Calibri" w:cs="Calibri"/>
                <w:color w:val="000000"/>
              </w:rPr>
              <w:lastRenderedPageBreak/>
              <w:t>16 (4x4)</w:t>
            </w:r>
          </w:p>
        </w:tc>
        <w:tc>
          <w:tcPr>
            <w:tcW w:w="851" w:type="dxa"/>
            <w:tcBorders>
              <w:top w:val="single" w:sz="4" w:space="0" w:color="auto"/>
              <w:left w:val="nil"/>
              <w:bottom w:val="single" w:sz="4" w:space="0" w:color="auto"/>
              <w:right w:val="single" w:sz="4" w:space="0" w:color="auto"/>
            </w:tcBorders>
            <w:shd w:val="clear" w:color="auto" w:fill="FF8000"/>
            <w:vAlign w:val="center"/>
          </w:tcPr>
          <w:p w14:paraId="3C189231" w14:textId="724A0E97" w:rsidR="009C40AD" w:rsidRDefault="00382E59" w:rsidP="009C40AD">
            <w:pPr>
              <w:spacing w:after="0" w:line="240" w:lineRule="auto"/>
              <w:jc w:val="right"/>
              <w:rPr>
                <w:rFonts w:ascii="Calibri" w:hAnsi="Calibri" w:cs="Calibri"/>
                <w:color w:val="000000"/>
              </w:rPr>
            </w:pPr>
            <w:r>
              <w:rPr>
                <w:rFonts w:ascii="Calibri" w:hAnsi="Calibri" w:cs="Calibri"/>
                <w:color w:val="000000"/>
              </w:rPr>
              <w:t>9 (3x3)</w:t>
            </w:r>
          </w:p>
        </w:tc>
        <w:tc>
          <w:tcPr>
            <w:tcW w:w="1259" w:type="dxa"/>
            <w:tcBorders>
              <w:top w:val="single" w:sz="4" w:space="0" w:color="auto"/>
              <w:left w:val="nil"/>
              <w:bottom w:val="single" w:sz="4" w:space="0" w:color="auto"/>
              <w:right w:val="single" w:sz="4" w:space="0" w:color="auto"/>
            </w:tcBorders>
            <w:shd w:val="clear" w:color="auto" w:fill="auto"/>
            <w:vAlign w:val="center"/>
          </w:tcPr>
          <w:p w14:paraId="2F92B1F1" w14:textId="77777777" w:rsidR="00382E59" w:rsidRDefault="00382E59" w:rsidP="00382E59">
            <w:pPr>
              <w:rPr>
                <w:rFonts w:ascii="Calibri" w:hAnsi="Calibri" w:cs="Calibri"/>
                <w:color w:val="000000"/>
              </w:rPr>
            </w:pPr>
            <w:r>
              <w:rPr>
                <w:rFonts w:ascii="Calibri" w:hAnsi="Calibri" w:cs="Calibri"/>
                <w:color w:val="000000"/>
              </w:rPr>
              <w:t xml:space="preserve">Executive Director of Finance </w:t>
            </w:r>
          </w:p>
          <w:p w14:paraId="15AD3546" w14:textId="2820E412" w:rsidR="009C40AD" w:rsidRDefault="009C40AD" w:rsidP="009C40AD">
            <w:pPr>
              <w:rPr>
                <w:rFonts w:ascii="Calibri" w:hAnsi="Calibri" w:cs="Calibri"/>
                <w:color w:val="000000"/>
              </w:rPr>
            </w:pP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30E17F3E" w14:textId="4E266220" w:rsidR="009C40AD" w:rsidRDefault="00382E59" w:rsidP="009C40AD">
            <w:pPr>
              <w:spacing w:after="0" w:line="240" w:lineRule="auto"/>
              <w:rPr>
                <w:rFonts w:ascii="Calibri" w:hAnsi="Calibri" w:cs="Calibri"/>
                <w:color w:val="000000"/>
              </w:rPr>
            </w:pPr>
            <w:r>
              <w:rPr>
                <w:rFonts w:ascii="Calibri" w:hAnsi="Calibri" w:cs="Calibri"/>
                <w:color w:val="000000"/>
              </w:rPr>
              <w:t>New Risk</w:t>
            </w:r>
          </w:p>
        </w:tc>
        <w:tc>
          <w:tcPr>
            <w:tcW w:w="1335" w:type="dxa"/>
            <w:tcBorders>
              <w:top w:val="single" w:sz="4" w:space="0" w:color="auto"/>
              <w:left w:val="nil"/>
              <w:bottom w:val="single" w:sz="4" w:space="0" w:color="auto"/>
              <w:right w:val="single" w:sz="4" w:space="0" w:color="auto"/>
            </w:tcBorders>
            <w:shd w:val="clear" w:color="auto" w:fill="auto"/>
            <w:vAlign w:val="center"/>
          </w:tcPr>
          <w:p w14:paraId="55DB4BEF" w14:textId="3AFDD104" w:rsidR="009C40AD" w:rsidRDefault="009107D4" w:rsidP="009C40AD">
            <w:pPr>
              <w:rPr>
                <w:rFonts w:ascii="Calibri" w:hAnsi="Calibri" w:cs="Calibri"/>
                <w:color w:val="000000"/>
              </w:rPr>
            </w:pPr>
            <w:r>
              <w:rPr>
                <w:rFonts w:ascii="Calibri" w:hAnsi="Calibri" w:cs="Calibri"/>
                <w:color w:val="000000"/>
              </w:rPr>
              <w:t xml:space="preserve">Audit &amp; Assurance </w:t>
            </w: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58FCE491" w14:textId="73374005" w:rsidR="009C40AD" w:rsidRDefault="009107D4" w:rsidP="009C40AD">
            <w:pPr>
              <w:spacing w:after="0" w:line="240" w:lineRule="auto"/>
              <w:rPr>
                <w:rFonts w:ascii="Calibri" w:hAnsi="Calibri" w:cs="Calibri"/>
                <w:color w:val="000000"/>
              </w:rPr>
            </w:pPr>
            <w:r>
              <w:rPr>
                <w:rFonts w:ascii="Calibri" w:hAnsi="Calibri" w:cs="Calibri"/>
                <w:color w:val="000000"/>
              </w:rPr>
              <w:t>Financial</w:t>
            </w:r>
          </w:p>
        </w:tc>
        <w:tc>
          <w:tcPr>
            <w:tcW w:w="1299" w:type="dxa"/>
            <w:tcBorders>
              <w:top w:val="single" w:sz="4" w:space="0" w:color="auto"/>
              <w:left w:val="nil"/>
              <w:bottom w:val="single" w:sz="4" w:space="0" w:color="auto"/>
              <w:right w:val="single" w:sz="4" w:space="0" w:color="auto"/>
            </w:tcBorders>
            <w:shd w:val="clear" w:color="auto" w:fill="auto"/>
            <w:vAlign w:val="center"/>
          </w:tcPr>
          <w:p w14:paraId="78D97938" w14:textId="7A9DAC97" w:rsidR="009C40AD" w:rsidRDefault="009107D4" w:rsidP="009C40AD">
            <w:pPr>
              <w:rPr>
                <w:rFonts w:ascii="Calibri" w:hAnsi="Calibri" w:cs="Calibri"/>
                <w:color w:val="000000"/>
              </w:rPr>
            </w:pPr>
            <w:r>
              <w:rPr>
                <w:rFonts w:ascii="Calibri" w:hAnsi="Calibri" w:cs="Calibri"/>
                <w:color w:val="000000"/>
              </w:rPr>
              <w:t>Mission 2 - Delivering Technology</w:t>
            </w:r>
          </w:p>
        </w:tc>
      </w:tr>
      <w:tr w:rsidR="00EE1239" w:rsidRPr="008E30DB" w14:paraId="6F522B6D" w14:textId="77777777" w:rsidTr="5C53FF36">
        <w:trPr>
          <w:trHeight w:val="1590"/>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55E6C5E7" w14:textId="04A9606E" w:rsidR="00EE1239" w:rsidRDefault="00EE1239" w:rsidP="00EE1239">
            <w:pPr>
              <w:spacing w:after="0" w:line="240" w:lineRule="auto"/>
              <w:rPr>
                <w:rFonts w:ascii="Calibri" w:hAnsi="Calibri" w:cs="Calibri"/>
                <w:color w:val="000000"/>
              </w:rPr>
            </w:pPr>
            <w:r>
              <w:rPr>
                <w:rFonts w:ascii="Calibri" w:hAnsi="Calibri" w:cs="Calibri"/>
                <w:color w:val="000000"/>
              </w:rPr>
              <w:t>DHCW0312</w:t>
            </w:r>
          </w:p>
        </w:tc>
        <w:tc>
          <w:tcPr>
            <w:tcW w:w="1561" w:type="dxa"/>
            <w:tcBorders>
              <w:top w:val="single" w:sz="4" w:space="0" w:color="auto"/>
              <w:left w:val="nil"/>
              <w:bottom w:val="single" w:sz="4" w:space="0" w:color="auto"/>
              <w:right w:val="single" w:sz="4" w:space="0" w:color="auto"/>
            </w:tcBorders>
            <w:shd w:val="clear" w:color="auto" w:fill="auto"/>
            <w:vAlign w:val="center"/>
          </w:tcPr>
          <w:p w14:paraId="1143035E" w14:textId="7A5EF95D" w:rsidR="00EE1239" w:rsidRDefault="00EE1239" w:rsidP="00EE1239">
            <w:pPr>
              <w:spacing w:after="0" w:line="240" w:lineRule="auto"/>
              <w:rPr>
                <w:rFonts w:ascii="Calibri" w:hAnsi="Calibri" w:cs="Calibri"/>
                <w:color w:val="000000"/>
              </w:rPr>
            </w:pPr>
            <w:r>
              <w:rPr>
                <w:rFonts w:ascii="Calibri" w:hAnsi="Calibri" w:cs="Calibri"/>
                <w:color w:val="000000"/>
              </w:rPr>
              <w:t xml:space="preserve">Finance </w:t>
            </w:r>
          </w:p>
        </w:tc>
        <w:tc>
          <w:tcPr>
            <w:tcW w:w="2569" w:type="dxa"/>
            <w:tcBorders>
              <w:top w:val="single" w:sz="4" w:space="0" w:color="auto"/>
              <w:left w:val="nil"/>
              <w:bottom w:val="single" w:sz="4" w:space="0" w:color="auto"/>
              <w:right w:val="single" w:sz="4" w:space="0" w:color="auto"/>
            </w:tcBorders>
            <w:shd w:val="clear" w:color="auto" w:fill="auto"/>
            <w:vAlign w:val="center"/>
          </w:tcPr>
          <w:p w14:paraId="2B2B089E" w14:textId="77777777" w:rsidR="00EE1239" w:rsidRDefault="00EE1239" w:rsidP="00EE1239">
            <w:pPr>
              <w:rPr>
                <w:rFonts w:ascii="Calibri" w:hAnsi="Calibri" w:cs="Calibri"/>
                <w:color w:val="000000"/>
              </w:rPr>
            </w:pPr>
            <w:r>
              <w:rPr>
                <w:rFonts w:ascii="Calibri" w:hAnsi="Calibri" w:cs="Calibri"/>
                <w:color w:val="000000"/>
              </w:rPr>
              <w:t xml:space="preserve">Digital Cost Pressure – Exchange Rate Fluctuation </w:t>
            </w:r>
            <w:r>
              <w:rPr>
                <w:rFonts w:ascii="Calibri" w:hAnsi="Calibri" w:cs="Calibri"/>
                <w:color w:val="000000"/>
              </w:rPr>
              <w:br/>
            </w:r>
            <w:r>
              <w:rPr>
                <w:rFonts w:ascii="Calibri" w:hAnsi="Calibri" w:cs="Calibri"/>
                <w:color w:val="000000"/>
              </w:rPr>
              <w:br/>
              <w:t>IF the exchange rates for digital services contracts materially and directly currency linked THEN there will be an increased cost pressure for the IMTP period, RESULTING IN an increased risk to the organisations ability to reach a break-even position.</w:t>
            </w:r>
          </w:p>
          <w:p w14:paraId="52E4D576" w14:textId="77777777" w:rsidR="00EE1239" w:rsidRDefault="00EE1239" w:rsidP="00EE1239">
            <w:pPr>
              <w:rPr>
                <w:rFonts w:ascii="Calibri" w:hAnsi="Calibri" w:cs="Calibri"/>
                <w:color w:val="000000"/>
              </w:rPr>
            </w:pPr>
          </w:p>
        </w:tc>
        <w:tc>
          <w:tcPr>
            <w:tcW w:w="1395" w:type="dxa"/>
            <w:tcBorders>
              <w:top w:val="single" w:sz="4" w:space="0" w:color="auto"/>
              <w:left w:val="nil"/>
              <w:bottom w:val="single" w:sz="4" w:space="0" w:color="auto"/>
              <w:right w:val="single" w:sz="4" w:space="0" w:color="auto"/>
            </w:tcBorders>
            <w:shd w:val="clear" w:color="auto" w:fill="auto"/>
            <w:vAlign w:val="center"/>
          </w:tcPr>
          <w:p w14:paraId="2FDDDF11" w14:textId="7660EA51" w:rsidR="00EE1239" w:rsidRDefault="00EE1239" w:rsidP="00EE1239">
            <w:pPr>
              <w:spacing w:after="0" w:line="240" w:lineRule="auto"/>
              <w:jc w:val="right"/>
              <w:rPr>
                <w:rFonts w:ascii="Calibri" w:hAnsi="Calibri" w:cs="Calibri"/>
                <w:color w:val="000000"/>
              </w:rPr>
            </w:pPr>
            <w:r>
              <w:rPr>
                <w:rFonts w:ascii="Calibri" w:hAnsi="Calibri" w:cs="Calibri"/>
                <w:color w:val="000000"/>
              </w:rPr>
              <w:t>28/02/2023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6DC368CA" w14:textId="29898B30" w:rsidR="00EE1239" w:rsidRDefault="00EE1239" w:rsidP="00EE1239">
            <w:pPr>
              <w:spacing w:after="0" w:line="240" w:lineRule="auto"/>
              <w:jc w:val="right"/>
              <w:rPr>
                <w:rFonts w:ascii="Calibri" w:hAnsi="Calibri" w:cs="Calibri"/>
                <w:color w:val="000000"/>
              </w:rPr>
            </w:pPr>
            <w:r>
              <w:rPr>
                <w:rFonts w:ascii="Calibri" w:hAnsi="Calibri" w:cs="Calibri"/>
                <w:color w:val="000000"/>
              </w:rPr>
              <w:t>28/02/2023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7C97F082" w14:textId="4648B25D" w:rsidR="00EE1239" w:rsidRDefault="00EE1239" w:rsidP="00EE1239">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single" w:sz="4" w:space="0" w:color="auto"/>
              <w:left w:val="nil"/>
              <w:bottom w:val="single" w:sz="4" w:space="0" w:color="auto"/>
              <w:right w:val="single" w:sz="4" w:space="0" w:color="auto"/>
            </w:tcBorders>
            <w:shd w:val="clear" w:color="auto" w:fill="auto"/>
            <w:vAlign w:val="center"/>
          </w:tcPr>
          <w:p w14:paraId="03F9EA96" w14:textId="67A25BB6" w:rsidR="00EE1239" w:rsidRDefault="00EE1239" w:rsidP="00EE1239">
            <w:pPr>
              <w:rPr>
                <w:rFonts w:ascii="Calibri" w:hAnsi="Calibri" w:cs="Calibri"/>
                <w:color w:val="000000"/>
              </w:rPr>
            </w:pPr>
            <w:r>
              <w:rPr>
                <w:rFonts w:ascii="Calibri" w:hAnsi="Calibri" w:cs="Calibri"/>
                <w:color w:val="000000"/>
              </w:rPr>
              <w:t>AIM - reduce likelihood</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 xml:space="preserve">MC 27/02/23: DHCW to compile formal </w:t>
            </w:r>
            <w:r w:rsidR="00ED12A9">
              <w:rPr>
                <w:rFonts w:ascii="Calibri" w:hAnsi="Calibri" w:cs="Calibri"/>
                <w:color w:val="000000"/>
              </w:rPr>
              <w:t>SOP</w:t>
            </w:r>
            <w:r>
              <w:rPr>
                <w:rFonts w:ascii="Calibri" w:hAnsi="Calibri" w:cs="Calibri"/>
                <w:color w:val="000000"/>
              </w:rPr>
              <w:t xml:space="preserve"> setting out reporting, calculation/modelling and escalation processes. Commercial services to validate currency linked contracts. Finance to research medium term position as part of the formal calculation/modelling process. Agree hedging approach with commercial services for management board/audit committee approval.</w:t>
            </w:r>
            <w:r>
              <w:rPr>
                <w:rFonts w:ascii="Calibri" w:hAnsi="Calibri" w:cs="Calibri"/>
                <w:color w:val="000000"/>
              </w:rPr>
              <w:br/>
            </w:r>
            <w:r>
              <w:rPr>
                <w:rFonts w:ascii="Calibri" w:hAnsi="Calibri" w:cs="Calibri"/>
                <w:color w:val="000000"/>
              </w:rPr>
              <w:br/>
            </w:r>
            <w:r>
              <w:rPr>
                <w:rFonts w:ascii="Calibri" w:hAnsi="Calibri" w:cs="Calibri"/>
                <w:color w:val="000000"/>
              </w:rPr>
              <w:br/>
              <w:t>ACTIONS TO DATE:</w:t>
            </w:r>
            <w:r>
              <w:rPr>
                <w:rFonts w:ascii="Calibri" w:hAnsi="Calibri" w:cs="Calibri"/>
                <w:color w:val="000000"/>
              </w:rPr>
              <w:br/>
              <w:t>MC 27/02/</w:t>
            </w:r>
            <w:r w:rsidR="001F1C30">
              <w:rPr>
                <w:rFonts w:ascii="Calibri" w:hAnsi="Calibri" w:cs="Calibri"/>
                <w:color w:val="000000"/>
              </w:rPr>
              <w:t>23: -</w:t>
            </w:r>
            <w:r>
              <w:rPr>
                <w:rFonts w:ascii="Calibri" w:hAnsi="Calibri" w:cs="Calibri"/>
                <w:color w:val="000000"/>
              </w:rPr>
              <w:t xml:space="preserve"> Audit Committee Digital Cost Pressure Deep Dive held at October session. Financial Sustainability audit focussing on Digital Cost Pressures presented to February Audit Committee. Single risk split into four risks for more focussed managed and mitigating action identification.</w:t>
            </w:r>
          </w:p>
          <w:p w14:paraId="6BF2B76A" w14:textId="77777777" w:rsidR="00EE1239" w:rsidRDefault="00EE1239" w:rsidP="00EE1239">
            <w:pPr>
              <w:rPr>
                <w:rFonts w:ascii="Calibri" w:hAnsi="Calibri" w:cs="Calibri"/>
                <w:color w:val="000000"/>
              </w:rPr>
            </w:pPr>
          </w:p>
        </w:tc>
        <w:tc>
          <w:tcPr>
            <w:tcW w:w="1018" w:type="dxa"/>
            <w:tcBorders>
              <w:top w:val="single" w:sz="4" w:space="0" w:color="auto"/>
              <w:left w:val="nil"/>
              <w:bottom w:val="single" w:sz="4" w:space="0" w:color="auto"/>
              <w:right w:val="single" w:sz="4" w:space="0" w:color="auto"/>
            </w:tcBorders>
            <w:shd w:val="clear" w:color="auto" w:fill="FF0000"/>
            <w:vAlign w:val="center"/>
          </w:tcPr>
          <w:p w14:paraId="59735804" w14:textId="24C9909D" w:rsidR="00EE1239" w:rsidRDefault="00EE1239" w:rsidP="00EE1239">
            <w:pPr>
              <w:spacing w:after="0" w:line="240" w:lineRule="auto"/>
              <w:jc w:val="right"/>
              <w:rPr>
                <w:rFonts w:ascii="Calibri" w:hAnsi="Calibri" w:cs="Calibri"/>
                <w:color w:val="000000"/>
              </w:rPr>
            </w:pPr>
            <w:r>
              <w:rPr>
                <w:rFonts w:ascii="Calibri" w:hAnsi="Calibri" w:cs="Calibri"/>
                <w:color w:val="000000"/>
              </w:rPr>
              <w:t>16 (4x4)</w:t>
            </w:r>
          </w:p>
        </w:tc>
        <w:tc>
          <w:tcPr>
            <w:tcW w:w="851" w:type="dxa"/>
            <w:tcBorders>
              <w:top w:val="single" w:sz="4" w:space="0" w:color="auto"/>
              <w:left w:val="nil"/>
              <w:bottom w:val="single" w:sz="4" w:space="0" w:color="auto"/>
              <w:right w:val="single" w:sz="4" w:space="0" w:color="auto"/>
            </w:tcBorders>
            <w:shd w:val="clear" w:color="auto" w:fill="FF8000"/>
            <w:vAlign w:val="center"/>
          </w:tcPr>
          <w:p w14:paraId="39046AB2" w14:textId="63BDAC4D" w:rsidR="00EE1239" w:rsidRDefault="00EE1239" w:rsidP="00EE1239">
            <w:pPr>
              <w:spacing w:after="0" w:line="240" w:lineRule="auto"/>
              <w:jc w:val="right"/>
              <w:rPr>
                <w:rFonts w:ascii="Calibri" w:hAnsi="Calibri" w:cs="Calibri"/>
                <w:color w:val="000000"/>
              </w:rPr>
            </w:pPr>
            <w:r>
              <w:rPr>
                <w:rFonts w:ascii="Calibri" w:hAnsi="Calibri" w:cs="Calibri"/>
                <w:color w:val="000000"/>
              </w:rPr>
              <w:t>9 (3x3)</w:t>
            </w:r>
          </w:p>
        </w:tc>
        <w:tc>
          <w:tcPr>
            <w:tcW w:w="1259" w:type="dxa"/>
            <w:tcBorders>
              <w:top w:val="single" w:sz="4" w:space="0" w:color="auto"/>
              <w:left w:val="nil"/>
              <w:bottom w:val="single" w:sz="4" w:space="0" w:color="auto"/>
              <w:right w:val="single" w:sz="4" w:space="0" w:color="auto"/>
            </w:tcBorders>
            <w:shd w:val="clear" w:color="auto" w:fill="auto"/>
            <w:vAlign w:val="center"/>
          </w:tcPr>
          <w:p w14:paraId="78E1F20C" w14:textId="77777777" w:rsidR="00EE1239" w:rsidRDefault="00EE1239" w:rsidP="00EE1239">
            <w:pPr>
              <w:rPr>
                <w:rFonts w:ascii="Calibri" w:hAnsi="Calibri" w:cs="Calibri"/>
                <w:color w:val="000000"/>
              </w:rPr>
            </w:pPr>
            <w:r>
              <w:rPr>
                <w:rFonts w:ascii="Calibri" w:hAnsi="Calibri" w:cs="Calibri"/>
                <w:color w:val="000000"/>
              </w:rPr>
              <w:t xml:space="preserve">Executive Director of Finance </w:t>
            </w:r>
          </w:p>
          <w:p w14:paraId="797DEEF3" w14:textId="77777777" w:rsidR="00EE1239" w:rsidRDefault="00EE1239" w:rsidP="00EE1239">
            <w:pPr>
              <w:rPr>
                <w:rFonts w:ascii="Calibri" w:hAnsi="Calibri" w:cs="Calibri"/>
                <w:color w:val="000000"/>
              </w:rPr>
            </w:pP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6F44DAA2" w14:textId="0F0F9C31" w:rsidR="00EE1239" w:rsidRDefault="00EE1239" w:rsidP="00EE1239">
            <w:pPr>
              <w:spacing w:after="0" w:line="240" w:lineRule="auto"/>
              <w:rPr>
                <w:rFonts w:ascii="Calibri" w:hAnsi="Calibri" w:cs="Calibri"/>
                <w:color w:val="000000"/>
              </w:rPr>
            </w:pPr>
            <w:r>
              <w:rPr>
                <w:rFonts w:ascii="Calibri" w:hAnsi="Calibri" w:cs="Calibri"/>
                <w:color w:val="000000"/>
              </w:rPr>
              <w:t>New Risk</w:t>
            </w:r>
          </w:p>
        </w:tc>
        <w:tc>
          <w:tcPr>
            <w:tcW w:w="1335" w:type="dxa"/>
            <w:tcBorders>
              <w:top w:val="single" w:sz="4" w:space="0" w:color="auto"/>
              <w:left w:val="nil"/>
              <w:bottom w:val="single" w:sz="4" w:space="0" w:color="auto"/>
              <w:right w:val="single" w:sz="4" w:space="0" w:color="auto"/>
            </w:tcBorders>
            <w:shd w:val="clear" w:color="auto" w:fill="auto"/>
            <w:vAlign w:val="center"/>
          </w:tcPr>
          <w:p w14:paraId="3F846A85" w14:textId="1C76652E" w:rsidR="00EE1239" w:rsidRDefault="00CC3FD3" w:rsidP="00EE1239">
            <w:pPr>
              <w:rPr>
                <w:rFonts w:ascii="Calibri" w:hAnsi="Calibri" w:cs="Calibri"/>
                <w:color w:val="000000"/>
              </w:rPr>
            </w:pPr>
            <w:r>
              <w:rPr>
                <w:rFonts w:ascii="Calibri" w:hAnsi="Calibri" w:cs="Calibri"/>
                <w:color w:val="000000"/>
              </w:rPr>
              <w:t>Audit &amp; Assurance</w:t>
            </w: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55F738EC" w14:textId="42E5D4A7" w:rsidR="00EE1239" w:rsidRDefault="00EE1239" w:rsidP="00EE1239">
            <w:pPr>
              <w:spacing w:after="0" w:line="240" w:lineRule="auto"/>
              <w:rPr>
                <w:rFonts w:ascii="Calibri" w:hAnsi="Calibri" w:cs="Calibri"/>
                <w:color w:val="000000"/>
              </w:rPr>
            </w:pPr>
            <w:r>
              <w:rPr>
                <w:rFonts w:ascii="Calibri" w:hAnsi="Calibri" w:cs="Calibri"/>
                <w:color w:val="000000"/>
              </w:rPr>
              <w:t>Financial</w:t>
            </w:r>
          </w:p>
        </w:tc>
        <w:tc>
          <w:tcPr>
            <w:tcW w:w="1299" w:type="dxa"/>
            <w:tcBorders>
              <w:top w:val="single" w:sz="4" w:space="0" w:color="auto"/>
              <w:left w:val="nil"/>
              <w:bottom w:val="single" w:sz="4" w:space="0" w:color="auto"/>
              <w:right w:val="single" w:sz="4" w:space="0" w:color="auto"/>
            </w:tcBorders>
            <w:shd w:val="clear" w:color="auto" w:fill="auto"/>
            <w:vAlign w:val="center"/>
          </w:tcPr>
          <w:p w14:paraId="084F8FF4" w14:textId="732EF500" w:rsidR="00EE1239" w:rsidRDefault="00EE1239" w:rsidP="00EE1239">
            <w:pPr>
              <w:rPr>
                <w:rFonts w:ascii="Calibri" w:hAnsi="Calibri" w:cs="Calibri"/>
                <w:color w:val="000000"/>
              </w:rPr>
            </w:pPr>
            <w:r>
              <w:rPr>
                <w:rFonts w:ascii="Calibri" w:hAnsi="Calibri" w:cs="Calibri"/>
                <w:color w:val="000000"/>
              </w:rPr>
              <w:t>Mission 4 Driving Value</w:t>
            </w:r>
          </w:p>
        </w:tc>
      </w:tr>
      <w:tr w:rsidR="00F27407" w:rsidRPr="008E30DB" w14:paraId="23BD181F" w14:textId="77777777" w:rsidTr="5C53FF36">
        <w:trPr>
          <w:trHeight w:val="1590"/>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56056616" w14:textId="33A271CE" w:rsidR="00F27407" w:rsidRDefault="00CC3FD3" w:rsidP="009C40AD">
            <w:pPr>
              <w:spacing w:after="0" w:line="240" w:lineRule="auto"/>
              <w:rPr>
                <w:rFonts w:ascii="Calibri" w:hAnsi="Calibri" w:cs="Calibri"/>
                <w:color w:val="000000"/>
              </w:rPr>
            </w:pPr>
            <w:r>
              <w:rPr>
                <w:rFonts w:ascii="Calibri" w:hAnsi="Calibri" w:cs="Calibri"/>
                <w:color w:val="000000"/>
              </w:rPr>
              <w:t>DHCW0313</w:t>
            </w:r>
          </w:p>
        </w:tc>
        <w:tc>
          <w:tcPr>
            <w:tcW w:w="1561" w:type="dxa"/>
            <w:tcBorders>
              <w:top w:val="single" w:sz="4" w:space="0" w:color="auto"/>
              <w:left w:val="nil"/>
              <w:bottom w:val="single" w:sz="4" w:space="0" w:color="auto"/>
              <w:right w:val="single" w:sz="4" w:space="0" w:color="auto"/>
            </w:tcBorders>
            <w:shd w:val="clear" w:color="auto" w:fill="auto"/>
            <w:vAlign w:val="center"/>
          </w:tcPr>
          <w:p w14:paraId="282A340F" w14:textId="3AB7720E" w:rsidR="00F27407" w:rsidRDefault="00CC3FD3" w:rsidP="009C40AD">
            <w:pPr>
              <w:spacing w:after="0" w:line="240" w:lineRule="auto"/>
              <w:rPr>
                <w:rFonts w:ascii="Calibri" w:hAnsi="Calibri" w:cs="Calibri"/>
                <w:color w:val="000000"/>
              </w:rPr>
            </w:pPr>
            <w:r>
              <w:rPr>
                <w:rFonts w:ascii="Calibri" w:hAnsi="Calibri" w:cs="Calibri"/>
                <w:color w:val="000000"/>
              </w:rPr>
              <w:t>Finance</w:t>
            </w:r>
          </w:p>
        </w:tc>
        <w:tc>
          <w:tcPr>
            <w:tcW w:w="2569" w:type="dxa"/>
            <w:tcBorders>
              <w:top w:val="single" w:sz="4" w:space="0" w:color="auto"/>
              <w:left w:val="nil"/>
              <w:bottom w:val="single" w:sz="4" w:space="0" w:color="auto"/>
              <w:right w:val="single" w:sz="4" w:space="0" w:color="auto"/>
            </w:tcBorders>
            <w:shd w:val="clear" w:color="auto" w:fill="auto"/>
            <w:vAlign w:val="center"/>
          </w:tcPr>
          <w:p w14:paraId="761BE3A9" w14:textId="69BB8E3E" w:rsidR="00F27407" w:rsidRDefault="00003E92" w:rsidP="009C40AD">
            <w:pPr>
              <w:rPr>
                <w:rFonts w:ascii="Calibri" w:hAnsi="Calibri" w:cs="Calibri"/>
                <w:color w:val="000000"/>
              </w:rPr>
            </w:pPr>
            <w:r>
              <w:rPr>
                <w:rFonts w:ascii="Calibri" w:hAnsi="Calibri" w:cs="Calibri"/>
                <w:color w:val="000000"/>
              </w:rPr>
              <w:t>Digital Cost Pressure – Service Model Changes</w:t>
            </w:r>
            <w:r>
              <w:rPr>
                <w:rFonts w:ascii="Calibri" w:hAnsi="Calibri" w:cs="Calibri"/>
                <w:color w:val="000000"/>
              </w:rPr>
              <w:br/>
            </w:r>
            <w:r>
              <w:rPr>
                <w:rFonts w:ascii="Calibri" w:hAnsi="Calibri" w:cs="Calibri"/>
                <w:color w:val="000000"/>
              </w:rPr>
              <w:br/>
              <w:t xml:space="preserve">IF externally and internally sourced service provision models change resulting in movement from CAPEX based solutions to OPEX THEN there will be an increased cost pressure for the IMTP period, RESULTING IN an increased risk to the organisations ability to reach a break-even position. </w:t>
            </w:r>
          </w:p>
        </w:tc>
        <w:tc>
          <w:tcPr>
            <w:tcW w:w="1395" w:type="dxa"/>
            <w:tcBorders>
              <w:top w:val="single" w:sz="4" w:space="0" w:color="auto"/>
              <w:left w:val="nil"/>
              <w:bottom w:val="single" w:sz="4" w:space="0" w:color="auto"/>
              <w:right w:val="single" w:sz="4" w:space="0" w:color="auto"/>
            </w:tcBorders>
            <w:shd w:val="clear" w:color="auto" w:fill="auto"/>
            <w:vAlign w:val="center"/>
          </w:tcPr>
          <w:p w14:paraId="26F9BDC9" w14:textId="40FF03C7" w:rsidR="00F27407" w:rsidRDefault="00003E92" w:rsidP="009C40AD">
            <w:pPr>
              <w:spacing w:after="0" w:line="240" w:lineRule="auto"/>
              <w:jc w:val="right"/>
              <w:rPr>
                <w:rFonts w:ascii="Calibri" w:hAnsi="Calibri" w:cs="Calibri"/>
                <w:color w:val="000000"/>
              </w:rPr>
            </w:pPr>
            <w:r>
              <w:rPr>
                <w:rFonts w:ascii="Calibri" w:hAnsi="Calibri" w:cs="Calibri"/>
                <w:color w:val="000000"/>
              </w:rPr>
              <w:t>28/02/2023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55F2975E" w14:textId="4CF5F2B1" w:rsidR="00F27407" w:rsidRDefault="00003E92" w:rsidP="009C40AD">
            <w:pPr>
              <w:spacing w:after="0" w:line="240" w:lineRule="auto"/>
              <w:jc w:val="right"/>
              <w:rPr>
                <w:rFonts w:ascii="Calibri" w:hAnsi="Calibri" w:cs="Calibri"/>
                <w:color w:val="000000"/>
              </w:rPr>
            </w:pPr>
            <w:r>
              <w:rPr>
                <w:rFonts w:ascii="Calibri" w:hAnsi="Calibri" w:cs="Calibri"/>
                <w:color w:val="000000"/>
              </w:rPr>
              <w:t>28/02/2023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56A5D8B3" w14:textId="621139F8" w:rsidR="00F27407" w:rsidRDefault="00003E92" w:rsidP="009C40AD">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single" w:sz="4" w:space="0" w:color="auto"/>
              <w:left w:val="nil"/>
              <w:bottom w:val="single" w:sz="4" w:space="0" w:color="auto"/>
              <w:right w:val="single" w:sz="4" w:space="0" w:color="auto"/>
            </w:tcBorders>
            <w:shd w:val="clear" w:color="auto" w:fill="auto"/>
            <w:vAlign w:val="center"/>
          </w:tcPr>
          <w:p w14:paraId="337725EB" w14:textId="2F062379" w:rsidR="00F27407" w:rsidRDefault="00003E92" w:rsidP="009C40AD">
            <w:pPr>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 xml:space="preserve">MC 27/02/23: DHCW to compile formal </w:t>
            </w:r>
            <w:r w:rsidR="00ED12A9">
              <w:rPr>
                <w:rFonts w:ascii="Calibri" w:hAnsi="Calibri" w:cs="Calibri"/>
                <w:color w:val="000000"/>
              </w:rPr>
              <w:t>SOP</w:t>
            </w:r>
            <w:r>
              <w:rPr>
                <w:rFonts w:ascii="Calibri" w:hAnsi="Calibri" w:cs="Calibri"/>
                <w:color w:val="000000"/>
              </w:rPr>
              <w:t xml:space="preserve"> setting out reporting, calculation/modelling and escalation processes. External - Commercial service to identify potential areas and include discussion as part of a horizon scanning agenda item at contract review meetings, Internal – Senior Finance Business partners to assess and escalate appropriately via established </w:t>
            </w:r>
            <w:r w:rsidR="00ED12A9">
              <w:rPr>
                <w:rFonts w:ascii="Calibri" w:hAnsi="Calibri" w:cs="Calibri"/>
                <w:color w:val="000000"/>
              </w:rPr>
              <w:t>SOP</w:t>
            </w:r>
            <w:r>
              <w:rPr>
                <w:rFonts w:ascii="Calibri" w:hAnsi="Calibri" w:cs="Calibri"/>
                <w:color w:val="000000"/>
              </w:rPr>
              <w:t>.</w:t>
            </w:r>
            <w:r>
              <w:rPr>
                <w:rFonts w:ascii="Calibri" w:hAnsi="Calibri" w:cs="Calibri"/>
                <w:color w:val="000000"/>
              </w:rPr>
              <w:br/>
            </w:r>
            <w:r>
              <w:rPr>
                <w:rFonts w:ascii="Calibri" w:hAnsi="Calibri" w:cs="Calibri"/>
                <w:color w:val="000000"/>
              </w:rPr>
              <w:br/>
              <w:t>ACTIONS TO DATE:</w:t>
            </w:r>
            <w:r>
              <w:rPr>
                <w:rFonts w:ascii="Calibri" w:hAnsi="Calibri" w:cs="Calibri"/>
                <w:color w:val="000000"/>
              </w:rPr>
              <w:br/>
              <w:t>MC 27/02/</w:t>
            </w:r>
            <w:r w:rsidR="001F1C30">
              <w:rPr>
                <w:rFonts w:ascii="Calibri" w:hAnsi="Calibri" w:cs="Calibri"/>
                <w:color w:val="000000"/>
              </w:rPr>
              <w:t>23: -</w:t>
            </w:r>
            <w:r>
              <w:rPr>
                <w:rFonts w:ascii="Calibri" w:hAnsi="Calibri" w:cs="Calibri"/>
                <w:color w:val="000000"/>
              </w:rPr>
              <w:t xml:space="preserve"> Audit Committee Digital Cost Pressure Deep Dive held at October session. Financial Sustainability audit focussing on Digital Cost Pressures presented to February Audit Committee. Single risk split into four risks for more focussed managed and mitigating action identification.</w:t>
            </w:r>
          </w:p>
        </w:tc>
        <w:tc>
          <w:tcPr>
            <w:tcW w:w="1018" w:type="dxa"/>
            <w:tcBorders>
              <w:top w:val="single" w:sz="4" w:space="0" w:color="auto"/>
              <w:left w:val="nil"/>
              <w:bottom w:val="single" w:sz="4" w:space="0" w:color="auto"/>
              <w:right w:val="single" w:sz="4" w:space="0" w:color="auto"/>
            </w:tcBorders>
            <w:shd w:val="clear" w:color="auto" w:fill="FF0000"/>
            <w:vAlign w:val="center"/>
          </w:tcPr>
          <w:p w14:paraId="7CF66882" w14:textId="2379F094" w:rsidR="00F27407" w:rsidRDefault="00003E92" w:rsidP="009C40AD">
            <w:pPr>
              <w:spacing w:after="0" w:line="240" w:lineRule="auto"/>
              <w:jc w:val="right"/>
              <w:rPr>
                <w:rFonts w:ascii="Calibri" w:hAnsi="Calibri" w:cs="Calibri"/>
                <w:color w:val="000000"/>
              </w:rPr>
            </w:pPr>
            <w:r>
              <w:rPr>
                <w:rFonts w:ascii="Calibri" w:hAnsi="Calibri" w:cs="Calibri"/>
                <w:color w:val="000000"/>
              </w:rPr>
              <w:t>16 (4x4)</w:t>
            </w:r>
          </w:p>
        </w:tc>
        <w:tc>
          <w:tcPr>
            <w:tcW w:w="851" w:type="dxa"/>
            <w:tcBorders>
              <w:top w:val="single" w:sz="4" w:space="0" w:color="auto"/>
              <w:left w:val="nil"/>
              <w:bottom w:val="single" w:sz="4" w:space="0" w:color="auto"/>
              <w:right w:val="single" w:sz="4" w:space="0" w:color="auto"/>
            </w:tcBorders>
            <w:shd w:val="clear" w:color="auto" w:fill="FF8000"/>
            <w:vAlign w:val="center"/>
          </w:tcPr>
          <w:p w14:paraId="14142FA7" w14:textId="48A1CABA" w:rsidR="00F27407" w:rsidRDefault="00003E92" w:rsidP="009C40AD">
            <w:pPr>
              <w:spacing w:after="0" w:line="240" w:lineRule="auto"/>
              <w:jc w:val="right"/>
              <w:rPr>
                <w:rFonts w:ascii="Calibri" w:hAnsi="Calibri" w:cs="Calibri"/>
                <w:color w:val="000000"/>
              </w:rPr>
            </w:pPr>
            <w:r>
              <w:rPr>
                <w:rFonts w:ascii="Calibri" w:hAnsi="Calibri" w:cs="Calibri"/>
                <w:color w:val="000000"/>
              </w:rPr>
              <w:t>9 (3x3)</w:t>
            </w:r>
          </w:p>
        </w:tc>
        <w:tc>
          <w:tcPr>
            <w:tcW w:w="1259" w:type="dxa"/>
            <w:tcBorders>
              <w:top w:val="single" w:sz="4" w:space="0" w:color="auto"/>
              <w:left w:val="nil"/>
              <w:bottom w:val="single" w:sz="4" w:space="0" w:color="auto"/>
              <w:right w:val="single" w:sz="4" w:space="0" w:color="auto"/>
            </w:tcBorders>
            <w:shd w:val="clear" w:color="auto" w:fill="auto"/>
            <w:vAlign w:val="center"/>
          </w:tcPr>
          <w:p w14:paraId="7F25DDE2" w14:textId="77777777" w:rsidR="00C45793" w:rsidRDefault="00C45793" w:rsidP="00C45793">
            <w:pPr>
              <w:rPr>
                <w:rFonts w:ascii="Calibri" w:hAnsi="Calibri" w:cs="Calibri"/>
                <w:color w:val="000000"/>
              </w:rPr>
            </w:pPr>
            <w:r>
              <w:rPr>
                <w:rFonts w:ascii="Calibri" w:hAnsi="Calibri" w:cs="Calibri"/>
                <w:color w:val="000000"/>
              </w:rPr>
              <w:t xml:space="preserve">Executive Director of Finance </w:t>
            </w:r>
          </w:p>
          <w:p w14:paraId="6574C6D9" w14:textId="77777777" w:rsidR="00F27407" w:rsidRDefault="00F27407" w:rsidP="00382E59">
            <w:pPr>
              <w:rPr>
                <w:rFonts w:ascii="Calibri" w:hAnsi="Calibri" w:cs="Calibri"/>
                <w:color w:val="000000"/>
              </w:rPr>
            </w:pP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4BFD60FA" w14:textId="4EB6B7D4" w:rsidR="00F27407" w:rsidRDefault="00C45793" w:rsidP="009C40AD">
            <w:pPr>
              <w:spacing w:after="0" w:line="240" w:lineRule="auto"/>
              <w:rPr>
                <w:rFonts w:ascii="Calibri" w:hAnsi="Calibri" w:cs="Calibri"/>
                <w:color w:val="000000"/>
              </w:rPr>
            </w:pPr>
            <w:r>
              <w:rPr>
                <w:rFonts w:ascii="Calibri" w:hAnsi="Calibri" w:cs="Calibri"/>
                <w:color w:val="000000"/>
              </w:rPr>
              <w:t>N</w:t>
            </w:r>
            <w:r w:rsidR="00DC1241">
              <w:rPr>
                <w:rFonts w:ascii="Calibri" w:hAnsi="Calibri" w:cs="Calibri"/>
                <w:color w:val="000000"/>
              </w:rPr>
              <w:t>ew Risk</w:t>
            </w:r>
          </w:p>
        </w:tc>
        <w:tc>
          <w:tcPr>
            <w:tcW w:w="1335" w:type="dxa"/>
            <w:tcBorders>
              <w:top w:val="single" w:sz="4" w:space="0" w:color="auto"/>
              <w:left w:val="nil"/>
              <w:bottom w:val="single" w:sz="4" w:space="0" w:color="auto"/>
              <w:right w:val="single" w:sz="4" w:space="0" w:color="auto"/>
            </w:tcBorders>
            <w:shd w:val="clear" w:color="auto" w:fill="auto"/>
            <w:vAlign w:val="center"/>
          </w:tcPr>
          <w:p w14:paraId="527E311C" w14:textId="4FCADF8D" w:rsidR="00F27407" w:rsidRDefault="00C45793" w:rsidP="009C40AD">
            <w:pPr>
              <w:rPr>
                <w:rFonts w:ascii="Calibri" w:hAnsi="Calibri" w:cs="Calibri"/>
                <w:color w:val="000000"/>
              </w:rPr>
            </w:pPr>
            <w:r>
              <w:rPr>
                <w:rFonts w:ascii="Calibri" w:hAnsi="Calibri" w:cs="Calibri"/>
                <w:color w:val="000000"/>
              </w:rPr>
              <w:t>Audit &amp; Assurance</w:t>
            </w: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4E2ED44A" w14:textId="416932C2" w:rsidR="00F27407" w:rsidRDefault="000344F6" w:rsidP="009C40AD">
            <w:pPr>
              <w:spacing w:after="0" w:line="240" w:lineRule="auto"/>
              <w:rPr>
                <w:rFonts w:ascii="Calibri" w:hAnsi="Calibri" w:cs="Calibri"/>
                <w:color w:val="000000"/>
              </w:rPr>
            </w:pPr>
            <w:r>
              <w:rPr>
                <w:rFonts w:ascii="Calibri" w:hAnsi="Calibri" w:cs="Calibri"/>
                <w:color w:val="000000"/>
              </w:rPr>
              <w:t>Service Delivery</w:t>
            </w:r>
          </w:p>
        </w:tc>
        <w:tc>
          <w:tcPr>
            <w:tcW w:w="1299" w:type="dxa"/>
            <w:tcBorders>
              <w:top w:val="single" w:sz="4" w:space="0" w:color="auto"/>
              <w:left w:val="nil"/>
              <w:bottom w:val="single" w:sz="4" w:space="0" w:color="auto"/>
              <w:right w:val="single" w:sz="4" w:space="0" w:color="auto"/>
            </w:tcBorders>
            <w:shd w:val="clear" w:color="auto" w:fill="auto"/>
            <w:vAlign w:val="center"/>
          </w:tcPr>
          <w:p w14:paraId="759301E8" w14:textId="7FF9FF5E" w:rsidR="00F27407" w:rsidRDefault="00C45793" w:rsidP="009C40AD">
            <w:pPr>
              <w:rPr>
                <w:rFonts w:ascii="Calibri" w:hAnsi="Calibri" w:cs="Calibri"/>
                <w:color w:val="000000"/>
              </w:rPr>
            </w:pPr>
            <w:r>
              <w:rPr>
                <w:rFonts w:ascii="Calibri" w:hAnsi="Calibri" w:cs="Calibri"/>
                <w:color w:val="000000"/>
              </w:rPr>
              <w:t>Mission 4 – Driving Value</w:t>
            </w:r>
          </w:p>
        </w:tc>
      </w:tr>
      <w:tr w:rsidR="00DC1241" w:rsidRPr="008E30DB" w14:paraId="0BEAF090" w14:textId="77777777" w:rsidTr="5C53FF36">
        <w:trPr>
          <w:trHeight w:val="1590"/>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147B6DDB" w14:textId="5AC83980" w:rsidR="00DC1241" w:rsidRDefault="00DC1241" w:rsidP="00DC1241">
            <w:pPr>
              <w:spacing w:after="0" w:line="240" w:lineRule="auto"/>
              <w:rPr>
                <w:rFonts w:ascii="Calibri" w:hAnsi="Calibri" w:cs="Calibri"/>
                <w:color w:val="000000"/>
              </w:rPr>
            </w:pPr>
            <w:r>
              <w:rPr>
                <w:rFonts w:ascii="Calibri" w:hAnsi="Calibri" w:cs="Calibri"/>
                <w:color w:val="000000"/>
              </w:rPr>
              <w:lastRenderedPageBreak/>
              <w:t>DHCW0314</w:t>
            </w:r>
          </w:p>
        </w:tc>
        <w:tc>
          <w:tcPr>
            <w:tcW w:w="1561" w:type="dxa"/>
            <w:tcBorders>
              <w:top w:val="single" w:sz="4" w:space="0" w:color="auto"/>
              <w:left w:val="nil"/>
              <w:bottom w:val="single" w:sz="4" w:space="0" w:color="auto"/>
              <w:right w:val="single" w:sz="4" w:space="0" w:color="auto"/>
            </w:tcBorders>
            <w:shd w:val="clear" w:color="auto" w:fill="auto"/>
            <w:vAlign w:val="center"/>
          </w:tcPr>
          <w:p w14:paraId="5E32387C" w14:textId="6FBDBA33" w:rsidR="00DC1241" w:rsidRDefault="00DC1241" w:rsidP="00DC1241">
            <w:pPr>
              <w:spacing w:after="0" w:line="240" w:lineRule="auto"/>
              <w:rPr>
                <w:rFonts w:ascii="Calibri" w:hAnsi="Calibri" w:cs="Calibri"/>
                <w:color w:val="000000"/>
              </w:rPr>
            </w:pPr>
            <w:r>
              <w:rPr>
                <w:rFonts w:ascii="Calibri" w:hAnsi="Calibri" w:cs="Calibri"/>
                <w:color w:val="000000"/>
              </w:rPr>
              <w:t>Finance</w:t>
            </w:r>
          </w:p>
        </w:tc>
        <w:tc>
          <w:tcPr>
            <w:tcW w:w="2569" w:type="dxa"/>
            <w:tcBorders>
              <w:top w:val="single" w:sz="4" w:space="0" w:color="auto"/>
              <w:left w:val="nil"/>
              <w:bottom w:val="single" w:sz="4" w:space="0" w:color="auto"/>
              <w:right w:val="single" w:sz="4" w:space="0" w:color="auto"/>
            </w:tcBorders>
            <w:shd w:val="clear" w:color="auto" w:fill="auto"/>
            <w:vAlign w:val="center"/>
          </w:tcPr>
          <w:p w14:paraId="47ADC34A" w14:textId="5A186A12" w:rsidR="00DC1241" w:rsidRDefault="00DC1241" w:rsidP="00DC1241">
            <w:pPr>
              <w:rPr>
                <w:rFonts w:ascii="Calibri" w:hAnsi="Calibri" w:cs="Calibri"/>
                <w:color w:val="000000"/>
              </w:rPr>
            </w:pPr>
            <w:r>
              <w:rPr>
                <w:rFonts w:ascii="Calibri" w:hAnsi="Calibri" w:cs="Calibri"/>
                <w:color w:val="000000"/>
              </w:rPr>
              <w:t xml:space="preserve">Digital Cost Pressures – Supply Chain </w:t>
            </w:r>
            <w:r>
              <w:rPr>
                <w:rFonts w:ascii="Calibri" w:hAnsi="Calibri" w:cs="Calibri"/>
                <w:color w:val="000000"/>
              </w:rPr>
              <w:br/>
            </w:r>
            <w:r>
              <w:rPr>
                <w:rFonts w:ascii="Calibri" w:hAnsi="Calibri" w:cs="Calibri"/>
                <w:color w:val="000000"/>
              </w:rPr>
              <w:br/>
              <w:t>IF supply chain issues such as the chip shortage and underlying digital price pressures and contract renewals have a negative impact upon prices THEN there will be additional equipment and maintenance contracts price increases RESULTING IN an increased risk to the organisations ability to reach a break-even position.</w:t>
            </w:r>
          </w:p>
        </w:tc>
        <w:tc>
          <w:tcPr>
            <w:tcW w:w="1395" w:type="dxa"/>
            <w:tcBorders>
              <w:top w:val="single" w:sz="4" w:space="0" w:color="auto"/>
              <w:left w:val="nil"/>
              <w:bottom w:val="single" w:sz="4" w:space="0" w:color="auto"/>
              <w:right w:val="single" w:sz="4" w:space="0" w:color="auto"/>
            </w:tcBorders>
            <w:shd w:val="clear" w:color="auto" w:fill="auto"/>
            <w:vAlign w:val="center"/>
          </w:tcPr>
          <w:p w14:paraId="7029CA57" w14:textId="28B18F60" w:rsidR="00DC1241" w:rsidRDefault="00DC1241" w:rsidP="00DC1241">
            <w:pPr>
              <w:spacing w:after="0" w:line="240" w:lineRule="auto"/>
              <w:jc w:val="right"/>
              <w:rPr>
                <w:rFonts w:ascii="Calibri" w:hAnsi="Calibri" w:cs="Calibri"/>
                <w:color w:val="000000"/>
              </w:rPr>
            </w:pPr>
            <w:r>
              <w:rPr>
                <w:rFonts w:ascii="Calibri" w:hAnsi="Calibri" w:cs="Calibri"/>
                <w:color w:val="000000"/>
              </w:rPr>
              <w:t>28/02/2023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0E44715B" w14:textId="5E7EF81C" w:rsidR="00DC1241" w:rsidRDefault="00DC1241" w:rsidP="00DC1241">
            <w:pPr>
              <w:spacing w:after="0" w:line="240" w:lineRule="auto"/>
              <w:jc w:val="right"/>
              <w:rPr>
                <w:rFonts w:ascii="Calibri" w:hAnsi="Calibri" w:cs="Calibri"/>
                <w:color w:val="000000"/>
              </w:rPr>
            </w:pPr>
            <w:r>
              <w:rPr>
                <w:rFonts w:ascii="Calibri" w:hAnsi="Calibri" w:cs="Calibri"/>
                <w:color w:val="000000"/>
              </w:rPr>
              <w:t>28/02/2023</w:t>
            </w:r>
          </w:p>
        </w:tc>
        <w:tc>
          <w:tcPr>
            <w:tcW w:w="586" w:type="dxa"/>
            <w:tcBorders>
              <w:top w:val="single" w:sz="4" w:space="0" w:color="auto"/>
              <w:left w:val="nil"/>
              <w:bottom w:val="single" w:sz="4" w:space="0" w:color="auto"/>
              <w:right w:val="single" w:sz="4" w:space="0" w:color="auto"/>
            </w:tcBorders>
            <w:shd w:val="clear" w:color="auto" w:fill="FF0000"/>
            <w:vAlign w:val="center"/>
          </w:tcPr>
          <w:p w14:paraId="72BD6C60" w14:textId="716FFA7F" w:rsidR="00DC1241" w:rsidRDefault="00DC1241" w:rsidP="00DC1241">
            <w:pPr>
              <w:spacing w:after="0" w:line="240" w:lineRule="auto"/>
              <w:jc w:val="right"/>
              <w:rPr>
                <w:rFonts w:ascii="Calibri" w:hAnsi="Calibri" w:cs="Calibri"/>
                <w:color w:val="000000"/>
              </w:rPr>
            </w:pPr>
            <w:r>
              <w:rPr>
                <w:rFonts w:ascii="Calibri" w:hAnsi="Calibri" w:cs="Calibri"/>
                <w:color w:val="000000"/>
              </w:rPr>
              <w:t>16</w:t>
            </w:r>
          </w:p>
        </w:tc>
        <w:tc>
          <w:tcPr>
            <w:tcW w:w="5699" w:type="dxa"/>
            <w:tcBorders>
              <w:top w:val="single" w:sz="4" w:space="0" w:color="auto"/>
              <w:left w:val="nil"/>
              <w:bottom w:val="single" w:sz="4" w:space="0" w:color="auto"/>
              <w:right w:val="single" w:sz="4" w:space="0" w:color="auto"/>
            </w:tcBorders>
            <w:shd w:val="clear" w:color="auto" w:fill="auto"/>
            <w:vAlign w:val="center"/>
          </w:tcPr>
          <w:p w14:paraId="2FE0A5FC" w14:textId="1FD58818" w:rsidR="00DC1241" w:rsidRDefault="00DC1241" w:rsidP="00DC1241">
            <w:pPr>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 xml:space="preserve">MC 27/02/23: DHCW to compile formal </w:t>
            </w:r>
            <w:r w:rsidR="00ED12A9">
              <w:rPr>
                <w:rFonts w:ascii="Calibri" w:hAnsi="Calibri" w:cs="Calibri"/>
                <w:color w:val="000000"/>
              </w:rPr>
              <w:t>SOP</w:t>
            </w:r>
            <w:r>
              <w:rPr>
                <w:rFonts w:ascii="Calibri" w:hAnsi="Calibri" w:cs="Calibri"/>
                <w:color w:val="000000"/>
              </w:rPr>
              <w:t xml:space="preserve"> setting out reporting, calculation/modelling and escalation processes. Commercial service to identify potential areas and include discussion as part of a horizon scanning agenda item at contract review meetings. Capital &amp; Non Pay group to manage general economic research.</w:t>
            </w:r>
            <w:r>
              <w:rPr>
                <w:rFonts w:ascii="Calibri" w:hAnsi="Calibri" w:cs="Calibri"/>
                <w:color w:val="000000"/>
              </w:rPr>
              <w:br/>
            </w:r>
            <w:r>
              <w:rPr>
                <w:rFonts w:ascii="Calibri" w:hAnsi="Calibri" w:cs="Calibri"/>
                <w:color w:val="000000"/>
              </w:rPr>
              <w:br/>
              <w:t>ACTIONS TO DATE:</w:t>
            </w:r>
            <w:r>
              <w:rPr>
                <w:rFonts w:ascii="Calibri" w:hAnsi="Calibri" w:cs="Calibri"/>
                <w:color w:val="000000"/>
              </w:rPr>
              <w:br/>
              <w:t>MC 27/02/</w:t>
            </w:r>
            <w:r w:rsidR="001F1C30">
              <w:rPr>
                <w:rFonts w:ascii="Calibri" w:hAnsi="Calibri" w:cs="Calibri"/>
                <w:color w:val="000000"/>
              </w:rPr>
              <w:t>23: -</w:t>
            </w:r>
            <w:r>
              <w:rPr>
                <w:rFonts w:ascii="Calibri" w:hAnsi="Calibri" w:cs="Calibri"/>
                <w:color w:val="000000"/>
              </w:rPr>
              <w:t xml:space="preserve"> Audit Committee Digital Cost Pressure Deep Dive held at October session. Financial Sustainability audit focussing on Digital Cost Pressures presented to February Audit Committee. Single risk split into four risks for more focussed managed and mitigating action identification.</w:t>
            </w:r>
          </w:p>
          <w:p w14:paraId="67F3812E" w14:textId="77777777" w:rsidR="00DC1241" w:rsidRDefault="00DC1241" w:rsidP="00DC1241">
            <w:pPr>
              <w:rPr>
                <w:rFonts w:ascii="Calibri" w:hAnsi="Calibri" w:cs="Calibri"/>
                <w:color w:val="000000"/>
              </w:rPr>
            </w:pPr>
          </w:p>
        </w:tc>
        <w:tc>
          <w:tcPr>
            <w:tcW w:w="1018" w:type="dxa"/>
            <w:tcBorders>
              <w:top w:val="single" w:sz="4" w:space="0" w:color="auto"/>
              <w:left w:val="nil"/>
              <w:bottom w:val="single" w:sz="4" w:space="0" w:color="auto"/>
              <w:right w:val="single" w:sz="4" w:space="0" w:color="auto"/>
            </w:tcBorders>
            <w:shd w:val="clear" w:color="auto" w:fill="FF0000"/>
            <w:vAlign w:val="center"/>
          </w:tcPr>
          <w:p w14:paraId="03AFA78B" w14:textId="1D6D1508" w:rsidR="00DC1241" w:rsidRDefault="00DC1241" w:rsidP="00DC1241">
            <w:pPr>
              <w:spacing w:after="0" w:line="240" w:lineRule="auto"/>
              <w:jc w:val="right"/>
              <w:rPr>
                <w:rFonts w:ascii="Calibri" w:hAnsi="Calibri" w:cs="Calibri"/>
                <w:color w:val="000000"/>
              </w:rPr>
            </w:pPr>
            <w:r>
              <w:rPr>
                <w:rFonts w:ascii="Calibri" w:hAnsi="Calibri" w:cs="Calibri"/>
                <w:color w:val="000000"/>
              </w:rPr>
              <w:t>16 (4x4)</w:t>
            </w:r>
          </w:p>
        </w:tc>
        <w:tc>
          <w:tcPr>
            <w:tcW w:w="851" w:type="dxa"/>
            <w:tcBorders>
              <w:top w:val="single" w:sz="4" w:space="0" w:color="auto"/>
              <w:left w:val="nil"/>
              <w:bottom w:val="single" w:sz="4" w:space="0" w:color="auto"/>
              <w:right w:val="single" w:sz="4" w:space="0" w:color="auto"/>
            </w:tcBorders>
            <w:shd w:val="clear" w:color="auto" w:fill="FF8000"/>
            <w:vAlign w:val="center"/>
          </w:tcPr>
          <w:p w14:paraId="04BB2D35" w14:textId="7CCC9876" w:rsidR="00DC1241" w:rsidRDefault="00DC1241" w:rsidP="00DC1241">
            <w:pPr>
              <w:spacing w:after="0" w:line="240" w:lineRule="auto"/>
              <w:jc w:val="right"/>
              <w:rPr>
                <w:rFonts w:ascii="Calibri" w:hAnsi="Calibri" w:cs="Calibri"/>
                <w:color w:val="000000"/>
              </w:rPr>
            </w:pPr>
            <w:r>
              <w:rPr>
                <w:rFonts w:ascii="Calibri" w:hAnsi="Calibri" w:cs="Calibri"/>
                <w:color w:val="000000"/>
              </w:rPr>
              <w:t>9 (3x3)</w:t>
            </w:r>
          </w:p>
        </w:tc>
        <w:tc>
          <w:tcPr>
            <w:tcW w:w="1259" w:type="dxa"/>
            <w:tcBorders>
              <w:top w:val="single" w:sz="4" w:space="0" w:color="auto"/>
              <w:left w:val="nil"/>
              <w:bottom w:val="single" w:sz="4" w:space="0" w:color="auto"/>
              <w:right w:val="single" w:sz="4" w:space="0" w:color="auto"/>
            </w:tcBorders>
            <w:shd w:val="clear" w:color="auto" w:fill="auto"/>
            <w:vAlign w:val="center"/>
          </w:tcPr>
          <w:p w14:paraId="4ADBFA2B" w14:textId="77777777" w:rsidR="00DC1241" w:rsidRDefault="00DC1241" w:rsidP="00DC1241">
            <w:pPr>
              <w:rPr>
                <w:rFonts w:ascii="Calibri" w:hAnsi="Calibri" w:cs="Calibri"/>
                <w:color w:val="000000"/>
              </w:rPr>
            </w:pPr>
            <w:r>
              <w:rPr>
                <w:rFonts w:ascii="Calibri" w:hAnsi="Calibri" w:cs="Calibri"/>
                <w:color w:val="000000"/>
              </w:rPr>
              <w:t xml:space="preserve">Executive Director of Finance </w:t>
            </w:r>
          </w:p>
          <w:p w14:paraId="1BC1F617" w14:textId="77777777" w:rsidR="00DC1241" w:rsidRDefault="00DC1241" w:rsidP="00DC1241">
            <w:pPr>
              <w:rPr>
                <w:rFonts w:ascii="Calibri" w:hAnsi="Calibri" w:cs="Calibri"/>
                <w:color w:val="000000"/>
              </w:rPr>
            </w:pP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7B0A8DCB" w14:textId="741913A4" w:rsidR="00DC1241" w:rsidRDefault="00DC1241" w:rsidP="00DC1241">
            <w:pPr>
              <w:spacing w:after="0" w:line="240" w:lineRule="auto"/>
              <w:rPr>
                <w:rFonts w:ascii="Calibri" w:hAnsi="Calibri" w:cs="Calibri"/>
                <w:color w:val="000000"/>
              </w:rPr>
            </w:pPr>
            <w:r>
              <w:rPr>
                <w:rFonts w:ascii="Calibri" w:hAnsi="Calibri" w:cs="Calibri"/>
                <w:color w:val="000000"/>
              </w:rPr>
              <w:t>New Risk</w:t>
            </w:r>
          </w:p>
        </w:tc>
        <w:tc>
          <w:tcPr>
            <w:tcW w:w="1335" w:type="dxa"/>
            <w:tcBorders>
              <w:top w:val="single" w:sz="4" w:space="0" w:color="auto"/>
              <w:left w:val="nil"/>
              <w:bottom w:val="single" w:sz="4" w:space="0" w:color="auto"/>
              <w:right w:val="single" w:sz="4" w:space="0" w:color="auto"/>
            </w:tcBorders>
            <w:shd w:val="clear" w:color="auto" w:fill="auto"/>
            <w:vAlign w:val="center"/>
          </w:tcPr>
          <w:p w14:paraId="5EEEA2D9" w14:textId="5D8716C2" w:rsidR="00DC1241" w:rsidRDefault="00FD6101" w:rsidP="00DC1241">
            <w:pPr>
              <w:rPr>
                <w:rFonts w:ascii="Calibri" w:hAnsi="Calibri" w:cs="Calibri"/>
                <w:color w:val="000000"/>
              </w:rPr>
            </w:pPr>
            <w:r>
              <w:rPr>
                <w:rFonts w:ascii="Calibri" w:hAnsi="Calibri" w:cs="Calibri"/>
                <w:color w:val="000000"/>
              </w:rPr>
              <w:t>Audit &amp; Assurance</w:t>
            </w: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03EA53A6" w14:textId="1E79815E" w:rsidR="00DC1241" w:rsidRDefault="00FD6101" w:rsidP="00DC1241">
            <w:pPr>
              <w:spacing w:after="0" w:line="240" w:lineRule="auto"/>
              <w:rPr>
                <w:rFonts w:ascii="Calibri" w:hAnsi="Calibri" w:cs="Calibri"/>
                <w:color w:val="000000"/>
              </w:rPr>
            </w:pPr>
            <w:r>
              <w:rPr>
                <w:rFonts w:ascii="Calibri" w:hAnsi="Calibri" w:cs="Calibri"/>
                <w:color w:val="000000"/>
              </w:rPr>
              <w:t xml:space="preserve">Financial </w:t>
            </w:r>
          </w:p>
        </w:tc>
        <w:tc>
          <w:tcPr>
            <w:tcW w:w="1299" w:type="dxa"/>
            <w:tcBorders>
              <w:top w:val="single" w:sz="4" w:space="0" w:color="auto"/>
              <w:left w:val="nil"/>
              <w:bottom w:val="single" w:sz="4" w:space="0" w:color="auto"/>
              <w:right w:val="single" w:sz="4" w:space="0" w:color="auto"/>
            </w:tcBorders>
            <w:shd w:val="clear" w:color="auto" w:fill="auto"/>
            <w:vAlign w:val="center"/>
          </w:tcPr>
          <w:p w14:paraId="4F97C199" w14:textId="52B7477D" w:rsidR="00DC1241" w:rsidRDefault="00FD6101" w:rsidP="00DC1241">
            <w:pPr>
              <w:rPr>
                <w:rFonts w:ascii="Calibri" w:hAnsi="Calibri" w:cs="Calibri"/>
                <w:color w:val="000000"/>
              </w:rPr>
            </w:pPr>
            <w:r>
              <w:rPr>
                <w:rFonts w:ascii="Calibri" w:hAnsi="Calibri" w:cs="Calibri"/>
                <w:color w:val="000000"/>
              </w:rPr>
              <w:t>Mission 4 – Driving Value</w:t>
            </w:r>
          </w:p>
        </w:tc>
      </w:tr>
      <w:tr w:rsidR="00C96494" w:rsidRPr="008E30DB" w14:paraId="53748707" w14:textId="77777777" w:rsidTr="00AF0C22">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61A5D385" w14:textId="460A6D6C" w:rsidR="00C96494" w:rsidRDefault="00C96494" w:rsidP="00C96494">
            <w:pPr>
              <w:spacing w:after="0" w:line="240" w:lineRule="auto"/>
              <w:rPr>
                <w:rFonts w:ascii="Calibri" w:hAnsi="Calibri" w:cs="Calibri"/>
                <w:color w:val="000000"/>
              </w:rPr>
            </w:pPr>
            <w:r>
              <w:rPr>
                <w:rFonts w:ascii="Calibri" w:hAnsi="Calibri" w:cs="Calibri"/>
                <w:color w:val="000000"/>
              </w:rPr>
              <w:t>DHCW0259</w:t>
            </w:r>
          </w:p>
        </w:tc>
        <w:tc>
          <w:tcPr>
            <w:tcW w:w="1561" w:type="dxa"/>
            <w:tcBorders>
              <w:top w:val="nil"/>
              <w:left w:val="nil"/>
              <w:bottom w:val="single" w:sz="4" w:space="0" w:color="auto"/>
              <w:right w:val="single" w:sz="4" w:space="0" w:color="auto"/>
            </w:tcBorders>
            <w:shd w:val="clear" w:color="auto" w:fill="auto"/>
            <w:vAlign w:val="center"/>
          </w:tcPr>
          <w:p w14:paraId="31B08808" w14:textId="1914A167" w:rsidR="00C96494" w:rsidRDefault="00C96494" w:rsidP="00C96494">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nil"/>
              <w:left w:val="nil"/>
              <w:bottom w:val="single" w:sz="4" w:space="0" w:color="auto"/>
              <w:right w:val="single" w:sz="4" w:space="0" w:color="auto"/>
            </w:tcBorders>
            <w:shd w:val="clear" w:color="auto" w:fill="auto"/>
            <w:vAlign w:val="center"/>
          </w:tcPr>
          <w:p w14:paraId="5C5F7844" w14:textId="4780A5BD" w:rsidR="00C96494" w:rsidRDefault="00C96494" w:rsidP="00C96494">
            <w:pPr>
              <w:spacing w:after="0" w:line="240" w:lineRule="auto"/>
              <w:rPr>
                <w:rFonts w:ascii="Calibri" w:hAnsi="Calibri" w:cs="Calibri"/>
                <w:color w:val="000000"/>
              </w:rPr>
            </w:pPr>
            <w:r>
              <w:rPr>
                <w:rFonts w:ascii="Calibri" w:hAnsi="Calibri" w:cs="Calibri"/>
                <w:color w:val="000000"/>
              </w:rPr>
              <w:t>Staff Vacancies</w:t>
            </w:r>
            <w:r>
              <w:rPr>
                <w:rFonts w:ascii="Calibri" w:hAnsi="Calibri" w:cs="Calibri"/>
                <w:color w:val="000000"/>
              </w:rPr>
              <w:br/>
            </w:r>
            <w:r>
              <w:rPr>
                <w:rFonts w:ascii="Calibri" w:hAnsi="Calibri" w:cs="Calibri"/>
                <w:color w:val="000000"/>
              </w:rPr>
              <w:br/>
              <w:t>IF DHCW are unable to recruit to vacancies due to skills shortages and unavailability of suitable staff THEN this will impact on service deliverables and timescales RESULTING in delays to system support and new functionality for NHS Wales users.</w:t>
            </w:r>
          </w:p>
        </w:tc>
        <w:tc>
          <w:tcPr>
            <w:tcW w:w="1395" w:type="dxa"/>
            <w:tcBorders>
              <w:top w:val="nil"/>
              <w:left w:val="nil"/>
              <w:bottom w:val="single" w:sz="4" w:space="0" w:color="auto"/>
              <w:right w:val="single" w:sz="4" w:space="0" w:color="auto"/>
            </w:tcBorders>
            <w:shd w:val="clear" w:color="auto" w:fill="auto"/>
            <w:vAlign w:val="center"/>
          </w:tcPr>
          <w:p w14:paraId="5595AEFB" w14:textId="2D631BC7" w:rsidR="00C96494" w:rsidRDefault="00C96494" w:rsidP="00C96494">
            <w:pPr>
              <w:spacing w:after="0" w:line="240" w:lineRule="auto"/>
              <w:jc w:val="right"/>
              <w:rPr>
                <w:rFonts w:ascii="Calibri" w:hAnsi="Calibri" w:cs="Calibri"/>
                <w:color w:val="000000"/>
              </w:rPr>
            </w:pPr>
            <w:r>
              <w:rPr>
                <w:rFonts w:ascii="Calibri" w:hAnsi="Calibri" w:cs="Calibri"/>
                <w:color w:val="000000"/>
              </w:rPr>
              <w:t>11/12/2020</w:t>
            </w:r>
          </w:p>
        </w:tc>
        <w:tc>
          <w:tcPr>
            <w:tcW w:w="1365" w:type="dxa"/>
            <w:tcBorders>
              <w:top w:val="nil"/>
              <w:left w:val="nil"/>
              <w:bottom w:val="single" w:sz="4" w:space="0" w:color="auto"/>
              <w:right w:val="single" w:sz="4" w:space="0" w:color="auto"/>
            </w:tcBorders>
            <w:shd w:val="clear" w:color="auto" w:fill="auto"/>
            <w:vAlign w:val="center"/>
          </w:tcPr>
          <w:p w14:paraId="6A66AAB3" w14:textId="08353EA0" w:rsidR="00C96494" w:rsidRDefault="00A0071D" w:rsidP="00C96494">
            <w:pPr>
              <w:spacing w:after="0" w:line="240" w:lineRule="auto"/>
              <w:jc w:val="right"/>
              <w:rPr>
                <w:rFonts w:ascii="Calibri" w:hAnsi="Calibri" w:cs="Calibri"/>
                <w:color w:val="000000"/>
              </w:rPr>
            </w:pPr>
            <w:r>
              <w:rPr>
                <w:rFonts w:ascii="Calibri" w:hAnsi="Calibri" w:cs="Calibri"/>
                <w:color w:val="000000"/>
              </w:rPr>
              <w:t>28</w:t>
            </w:r>
            <w:r w:rsidR="00C96494">
              <w:rPr>
                <w:rFonts w:ascii="Calibri" w:hAnsi="Calibri" w:cs="Calibri"/>
                <w:color w:val="000000"/>
              </w:rPr>
              <w:t>/</w:t>
            </w:r>
            <w:r>
              <w:rPr>
                <w:rFonts w:ascii="Calibri" w:hAnsi="Calibri" w:cs="Calibri"/>
                <w:color w:val="000000"/>
              </w:rPr>
              <w:t>02</w:t>
            </w:r>
            <w:r w:rsidR="00C96494">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8000"/>
            <w:vAlign w:val="center"/>
          </w:tcPr>
          <w:p w14:paraId="7FAF74DB" w14:textId="3F9AB2E4" w:rsidR="00C96494" w:rsidRDefault="00C96494" w:rsidP="00C96494">
            <w:pPr>
              <w:spacing w:after="0" w:line="240" w:lineRule="auto"/>
              <w:jc w:val="right"/>
              <w:rPr>
                <w:rFonts w:ascii="Calibri" w:hAnsi="Calibri" w:cs="Calibri"/>
                <w:color w:val="000000"/>
              </w:rPr>
            </w:pPr>
            <w:r>
              <w:rPr>
                <w:rFonts w:ascii="Calibri" w:hAnsi="Calibri" w:cs="Calibri"/>
                <w:color w:val="000000"/>
              </w:rPr>
              <w:t>12</w:t>
            </w:r>
          </w:p>
        </w:tc>
        <w:tc>
          <w:tcPr>
            <w:tcW w:w="5699" w:type="dxa"/>
            <w:tcBorders>
              <w:top w:val="nil"/>
              <w:left w:val="nil"/>
              <w:bottom w:val="single" w:sz="4" w:space="0" w:color="auto"/>
              <w:right w:val="single" w:sz="4" w:space="0" w:color="auto"/>
            </w:tcBorders>
            <w:shd w:val="clear" w:color="auto" w:fill="auto"/>
            <w:vAlign w:val="bottom"/>
          </w:tcPr>
          <w:p w14:paraId="6C149B16" w14:textId="77777777" w:rsidR="003105E9" w:rsidRPr="0028580B" w:rsidRDefault="00C96494" w:rsidP="00C96494">
            <w:pPr>
              <w:rPr>
                <w:rFonts w:ascii="Calibri" w:hAnsi="Calibri" w:cs="Calibri"/>
                <w:color w:val="000000"/>
              </w:rPr>
            </w:pPr>
            <w:r>
              <w:rPr>
                <w:rFonts w:ascii="Calibri" w:hAnsi="Calibri" w:cs="Calibri"/>
                <w:color w:val="000000"/>
              </w:rPr>
              <w:t xml:space="preserve"> </w:t>
            </w:r>
          </w:p>
          <w:p w14:paraId="55F25A26" w14:textId="77777777" w:rsidR="003105E9" w:rsidRDefault="003105E9" w:rsidP="00C96494">
            <w:pPr>
              <w:rPr>
                <w:rFonts w:ascii="Calibri" w:hAnsi="Calibri" w:cs="Calibri"/>
                <w:color w:val="000000"/>
              </w:rPr>
            </w:pPr>
            <w:r>
              <w:rPr>
                <w:rFonts w:ascii="Calibri" w:hAnsi="Calibri" w:cs="Calibri"/>
                <w:color w:val="000000"/>
              </w:rPr>
              <w:t>AIM: REDUCE Impact and REDUCE Likelihood</w:t>
            </w:r>
            <w:r>
              <w:rPr>
                <w:rFonts w:ascii="Calibri" w:hAnsi="Calibri" w:cs="Calibri"/>
                <w:color w:val="000000"/>
              </w:rPr>
              <w:br/>
            </w:r>
            <w:r>
              <w:rPr>
                <w:rFonts w:ascii="Calibri" w:hAnsi="Calibri" w:cs="Calibri"/>
                <w:color w:val="000000"/>
              </w:rPr>
              <w:br/>
              <w:t xml:space="preserve">FORWARD ACTIONS:                                                                                                                                                                                                             28/02/23 All Directorates have returned the WFP plans with any future resource requirements and an analysis is underway with a signed off plan for April 2024 for the new financial year. At this point the risk rating for vacancies will be reviewed. </w:t>
            </w:r>
            <w:r>
              <w:rPr>
                <w:rFonts w:ascii="Calibri" w:hAnsi="Calibri" w:cs="Calibri"/>
                <w:color w:val="000000"/>
              </w:rPr>
              <w:br/>
            </w:r>
          </w:p>
          <w:p w14:paraId="092301FA" w14:textId="723934C8" w:rsidR="00C96494" w:rsidRPr="0028580B" w:rsidRDefault="003105E9" w:rsidP="00C96494">
            <w:pPr>
              <w:rPr>
                <w:rFonts w:ascii="Calibri" w:hAnsi="Calibri" w:cs="Calibri"/>
                <w:color w:val="000000"/>
              </w:rPr>
            </w:pPr>
            <w:r>
              <w:rPr>
                <w:rFonts w:ascii="Calibri" w:hAnsi="Calibri" w:cs="Calibri"/>
                <w:color w:val="000000"/>
              </w:rPr>
              <w:t>ACTIONS TO DATE</w:t>
            </w:r>
            <w:r>
              <w:rPr>
                <w:rFonts w:ascii="Calibri" w:hAnsi="Calibri" w:cs="Calibri"/>
                <w:color w:val="000000"/>
              </w:rPr>
              <w:br/>
              <w:t>08/02/</w:t>
            </w:r>
            <w:r w:rsidR="001F1C30">
              <w:rPr>
                <w:rFonts w:ascii="Calibri" w:hAnsi="Calibri" w:cs="Calibri"/>
                <w:color w:val="000000"/>
              </w:rPr>
              <w:t>23 All</w:t>
            </w:r>
            <w:r>
              <w:rPr>
                <w:rFonts w:ascii="Calibri" w:hAnsi="Calibri" w:cs="Calibri"/>
                <w:color w:val="000000"/>
              </w:rPr>
              <w:t xml:space="preserve"> Directorates have been sent the Workforce Planning template to help plan resource more effectively and to have a Directorate Workforce Plan in place by April 2023.  The plans will be reviewed on a quarterly basis by Finance &amp; People &amp; OD Business Partners. </w:t>
            </w:r>
            <w:r>
              <w:rPr>
                <w:rFonts w:ascii="Calibri" w:hAnsi="Calibri" w:cs="Calibri"/>
                <w:color w:val="000000"/>
              </w:rPr>
              <w:br/>
              <w:t>22/12/22 A trajectory tool has been created to monitor recruitment against vacancy.  The strategic resource group continues to meet bi-monthly</w:t>
            </w:r>
            <w:r>
              <w:rPr>
                <w:rFonts w:ascii="Calibri" w:hAnsi="Calibri" w:cs="Calibri"/>
                <w:color w:val="000000"/>
              </w:rPr>
              <w:br/>
            </w:r>
            <w:r>
              <w:rPr>
                <w:rFonts w:ascii="Calibri" w:hAnsi="Calibri" w:cs="Calibri"/>
                <w:color w:val="000000"/>
              </w:rPr>
              <w:br/>
              <w:t>29.11.22 A trajectory tool has been created to monitor recruitment against vacancy.  The strategic resource group continues to meet bi-monthly</w:t>
            </w:r>
            <w:r>
              <w:rPr>
                <w:rFonts w:ascii="Calibri" w:hAnsi="Calibri" w:cs="Calibri"/>
                <w:color w:val="000000"/>
              </w:rPr>
              <w:br/>
            </w:r>
            <w:r>
              <w:rPr>
                <w:rFonts w:ascii="Calibri" w:hAnsi="Calibri" w:cs="Calibri"/>
                <w:color w:val="000000"/>
              </w:rPr>
              <w:br/>
              <w:t xml:space="preserve">Deep dive activity around Milestones and resource requirements underway at present and will look to be completed by end Nov 22 </w:t>
            </w:r>
            <w:r>
              <w:rPr>
                <w:rFonts w:ascii="Calibri" w:hAnsi="Calibri" w:cs="Calibri"/>
                <w:color w:val="000000"/>
              </w:rPr>
              <w:br/>
              <w:t xml:space="preserve">DHCW will be finalising the Resourcing Strategy for 2022-23. </w:t>
            </w:r>
            <w:r>
              <w:rPr>
                <w:rFonts w:ascii="Calibri" w:hAnsi="Calibri" w:cs="Calibri"/>
                <w:color w:val="000000"/>
              </w:rPr>
              <w:lastRenderedPageBreak/>
              <w:t xml:space="preserve">The strategy will look at a number of initiatives to ensure that DHCW achieves its recruitment target. This will include an improvement in workforce planning data as well as exploring further collaboration opportunities. DHCW are already experienced success with LinkedIn and CV </w:t>
            </w:r>
            <w:r w:rsidR="001F1C30">
              <w:rPr>
                <w:rFonts w:ascii="Calibri" w:hAnsi="Calibri" w:cs="Calibri"/>
                <w:color w:val="000000"/>
              </w:rPr>
              <w:t>library,</w:t>
            </w:r>
            <w:r>
              <w:rPr>
                <w:rFonts w:ascii="Calibri" w:hAnsi="Calibri" w:cs="Calibri"/>
                <w:color w:val="000000"/>
              </w:rPr>
              <w:t xml:space="preserve"> and we will continue to utilise these sources.  To support retention, DHCW are planning to work in partnership with WIDI to develop programmes to upskill and reskill our existing workforce. Additionally DHCW will be developing  new contractual vehicle/s commencing from April 2023 which will support procurement of specialist resource from external providers; either where the recruitment process has not secured the resources required or that highly skilled resource can be better sourced for short periods in line with funding streams that a determination that the procurement approach is more optimal in order to quickly and effectively secure time critical delivery of key projects</w:t>
            </w:r>
          </w:p>
        </w:tc>
        <w:tc>
          <w:tcPr>
            <w:tcW w:w="1018" w:type="dxa"/>
            <w:tcBorders>
              <w:top w:val="nil"/>
              <w:left w:val="nil"/>
              <w:bottom w:val="single" w:sz="4" w:space="0" w:color="auto"/>
              <w:right w:val="single" w:sz="4" w:space="0" w:color="auto"/>
            </w:tcBorders>
            <w:shd w:val="clear" w:color="auto" w:fill="FF8031"/>
            <w:vAlign w:val="center"/>
          </w:tcPr>
          <w:p w14:paraId="1F0F9695" w14:textId="6D47FAA3" w:rsidR="00C96494" w:rsidRDefault="00C96494" w:rsidP="00C96494">
            <w:pPr>
              <w:spacing w:after="0" w:line="240" w:lineRule="auto"/>
              <w:jc w:val="right"/>
              <w:rPr>
                <w:rFonts w:ascii="Calibri" w:hAnsi="Calibri" w:cs="Calibri"/>
                <w:color w:val="000000"/>
              </w:rPr>
            </w:pPr>
            <w:r>
              <w:rPr>
                <w:rFonts w:ascii="Calibri" w:hAnsi="Calibri" w:cs="Calibri"/>
                <w:color w:val="000000"/>
              </w:rPr>
              <w:lastRenderedPageBreak/>
              <w:t>12 (</w:t>
            </w:r>
            <w:r w:rsidR="00A0071D">
              <w:rPr>
                <w:rFonts w:ascii="Calibri" w:hAnsi="Calibri" w:cs="Calibri"/>
                <w:color w:val="000000"/>
              </w:rPr>
              <w:t>3</w:t>
            </w:r>
            <w:r>
              <w:rPr>
                <w:rFonts w:ascii="Calibri" w:hAnsi="Calibri" w:cs="Calibri"/>
                <w:color w:val="000000"/>
              </w:rPr>
              <w:t>x4)</w:t>
            </w:r>
          </w:p>
        </w:tc>
        <w:tc>
          <w:tcPr>
            <w:tcW w:w="851" w:type="dxa"/>
            <w:tcBorders>
              <w:top w:val="nil"/>
              <w:left w:val="nil"/>
              <w:bottom w:val="single" w:sz="4" w:space="0" w:color="auto"/>
              <w:right w:val="single" w:sz="4" w:space="0" w:color="auto"/>
            </w:tcBorders>
            <w:shd w:val="clear" w:color="auto" w:fill="FFFF00"/>
            <w:vAlign w:val="center"/>
          </w:tcPr>
          <w:p w14:paraId="3410A5E6" w14:textId="2AC38FAD" w:rsidR="00C96494" w:rsidRDefault="00C96494" w:rsidP="00C96494">
            <w:pPr>
              <w:spacing w:after="0" w:line="240" w:lineRule="auto"/>
              <w:jc w:val="right"/>
              <w:rPr>
                <w:rFonts w:ascii="Calibri" w:hAnsi="Calibri" w:cs="Calibri"/>
                <w:color w:val="000000"/>
              </w:rPr>
            </w:pPr>
            <w:r>
              <w:rPr>
                <w:rFonts w:ascii="Calibri" w:hAnsi="Calibri" w:cs="Calibri"/>
                <w:color w:val="000000"/>
              </w:rPr>
              <w:t>6 (2x3)</w:t>
            </w:r>
          </w:p>
        </w:tc>
        <w:tc>
          <w:tcPr>
            <w:tcW w:w="1259" w:type="dxa"/>
            <w:tcBorders>
              <w:top w:val="nil"/>
              <w:left w:val="nil"/>
              <w:bottom w:val="single" w:sz="4" w:space="0" w:color="auto"/>
              <w:right w:val="single" w:sz="4" w:space="0" w:color="auto"/>
            </w:tcBorders>
            <w:shd w:val="clear" w:color="auto" w:fill="auto"/>
            <w:vAlign w:val="center"/>
          </w:tcPr>
          <w:p w14:paraId="7DB9453D" w14:textId="2B6BAC93" w:rsidR="00C96494" w:rsidRDefault="00C96494" w:rsidP="00C96494">
            <w:pPr>
              <w:spacing w:after="0" w:line="240" w:lineRule="auto"/>
              <w:rPr>
                <w:rFonts w:ascii="Calibri" w:hAnsi="Calibri" w:cs="Calibri"/>
                <w:color w:val="000000"/>
              </w:rPr>
            </w:pPr>
            <w:r>
              <w:rPr>
                <w:rFonts w:ascii="Calibri" w:hAnsi="Calibri" w:cs="Calibri"/>
                <w:color w:val="000000"/>
              </w:rPr>
              <w:t>Director of People and OD</w:t>
            </w:r>
          </w:p>
        </w:tc>
        <w:tc>
          <w:tcPr>
            <w:tcW w:w="945" w:type="dxa"/>
            <w:tcBorders>
              <w:top w:val="nil"/>
              <w:left w:val="nil"/>
              <w:bottom w:val="single" w:sz="4" w:space="0" w:color="auto"/>
              <w:right w:val="single" w:sz="4" w:space="0" w:color="auto"/>
            </w:tcBorders>
            <w:shd w:val="clear" w:color="auto" w:fill="auto"/>
            <w:noWrap/>
            <w:vAlign w:val="center"/>
          </w:tcPr>
          <w:p w14:paraId="47A22973" w14:textId="0DC59484" w:rsidR="00C96494" w:rsidRDefault="006F7D3F" w:rsidP="00C96494">
            <w:pPr>
              <w:spacing w:after="0" w:line="240" w:lineRule="auto"/>
              <w:rPr>
                <w:rFonts w:ascii="Calibri" w:hAnsi="Calibri" w:cs="Calibri"/>
                <w:color w:val="000000"/>
              </w:rPr>
            </w:pPr>
            <w:r>
              <w:rPr>
                <w:rFonts w:ascii="Calibri" w:hAnsi="Calibri" w:cs="Calibri"/>
                <w:color w:val="000000"/>
              </w:rPr>
              <w:t>Reduced</w:t>
            </w:r>
          </w:p>
        </w:tc>
        <w:tc>
          <w:tcPr>
            <w:tcW w:w="1335" w:type="dxa"/>
            <w:tcBorders>
              <w:top w:val="nil"/>
              <w:left w:val="nil"/>
              <w:bottom w:val="single" w:sz="4" w:space="0" w:color="auto"/>
              <w:right w:val="single" w:sz="4" w:space="0" w:color="auto"/>
            </w:tcBorders>
            <w:shd w:val="clear" w:color="auto" w:fill="auto"/>
            <w:vAlign w:val="center"/>
          </w:tcPr>
          <w:p w14:paraId="331CF705" w14:textId="0DADE533" w:rsidR="00C96494" w:rsidRDefault="00C96494" w:rsidP="00C96494">
            <w:pPr>
              <w:spacing w:after="0" w:line="240" w:lineRule="auto"/>
              <w:rPr>
                <w:rFonts w:ascii="Calibri" w:hAnsi="Calibri" w:cs="Calibri"/>
                <w:color w:val="444444"/>
              </w:rPr>
            </w:pPr>
            <w:r>
              <w:rPr>
                <w:rFonts w:ascii="Calibri" w:hAnsi="Calibri" w:cs="Calibri"/>
                <w:color w:val="000000"/>
              </w:rPr>
              <w:t>Audit and Assurance Committee and Local Partnership Forum</w:t>
            </w:r>
          </w:p>
        </w:tc>
        <w:tc>
          <w:tcPr>
            <w:tcW w:w="1365" w:type="dxa"/>
            <w:tcBorders>
              <w:top w:val="nil"/>
              <w:left w:val="nil"/>
              <w:bottom w:val="single" w:sz="4" w:space="0" w:color="auto"/>
              <w:right w:val="single" w:sz="4" w:space="0" w:color="auto"/>
            </w:tcBorders>
            <w:shd w:val="clear" w:color="auto" w:fill="auto"/>
            <w:vAlign w:val="center"/>
          </w:tcPr>
          <w:p w14:paraId="793D5746" w14:textId="52F90F41" w:rsidR="00C96494" w:rsidRDefault="006F7D3F" w:rsidP="00C96494">
            <w:pPr>
              <w:spacing w:after="0" w:line="240" w:lineRule="auto"/>
              <w:rPr>
                <w:rFonts w:ascii="Calibri" w:hAnsi="Calibri" w:cs="Calibri"/>
                <w:color w:val="000000"/>
              </w:rPr>
            </w:pPr>
            <w:r>
              <w:rPr>
                <w:rFonts w:ascii="Calibri" w:hAnsi="Calibri" w:cs="Calibri"/>
                <w:color w:val="000000"/>
              </w:rPr>
              <w:t>Service Delivery</w:t>
            </w:r>
          </w:p>
        </w:tc>
        <w:tc>
          <w:tcPr>
            <w:tcW w:w="1299" w:type="dxa"/>
            <w:tcBorders>
              <w:top w:val="nil"/>
              <w:left w:val="nil"/>
              <w:bottom w:val="single" w:sz="4" w:space="0" w:color="auto"/>
              <w:right w:val="single" w:sz="4" w:space="0" w:color="auto"/>
            </w:tcBorders>
            <w:shd w:val="clear" w:color="auto" w:fill="auto"/>
            <w:vAlign w:val="center"/>
          </w:tcPr>
          <w:p w14:paraId="414A1E2D" w14:textId="71097DCF" w:rsidR="00C96494" w:rsidRDefault="00C96494" w:rsidP="00C96494">
            <w:pPr>
              <w:spacing w:after="0" w:line="240" w:lineRule="auto"/>
              <w:rPr>
                <w:rFonts w:ascii="Calibri" w:hAnsi="Calibri" w:cs="Calibri"/>
                <w:color w:val="000000"/>
              </w:rPr>
            </w:pPr>
            <w:r>
              <w:rPr>
                <w:rFonts w:ascii="Calibri" w:hAnsi="Calibri" w:cs="Calibri"/>
                <w:color w:val="000000"/>
              </w:rPr>
              <w:t>Mission 5 - Trusted Partner</w:t>
            </w:r>
          </w:p>
        </w:tc>
      </w:tr>
      <w:tr w:rsidR="004F3531" w:rsidRPr="008E30DB" w14:paraId="2589D21F"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6EB1A8C8" w14:textId="3CF736E7" w:rsidR="004F3531" w:rsidRPr="008E30DB" w:rsidRDefault="004F3531"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DHCW0284</w:t>
            </w:r>
          </w:p>
        </w:tc>
        <w:tc>
          <w:tcPr>
            <w:tcW w:w="1561" w:type="dxa"/>
            <w:tcBorders>
              <w:top w:val="nil"/>
              <w:left w:val="nil"/>
              <w:bottom w:val="single" w:sz="4" w:space="0" w:color="auto"/>
              <w:right w:val="single" w:sz="4" w:space="0" w:color="auto"/>
            </w:tcBorders>
            <w:shd w:val="clear" w:color="auto" w:fill="auto"/>
            <w:vAlign w:val="center"/>
          </w:tcPr>
          <w:p w14:paraId="30A4F09A" w14:textId="7302093E" w:rsidR="004F3531" w:rsidRPr="008E30DB" w:rsidRDefault="004F3531"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Finance</w:t>
            </w:r>
          </w:p>
        </w:tc>
        <w:tc>
          <w:tcPr>
            <w:tcW w:w="2569" w:type="dxa"/>
            <w:tcBorders>
              <w:top w:val="nil"/>
              <w:left w:val="nil"/>
              <w:bottom w:val="single" w:sz="4" w:space="0" w:color="auto"/>
              <w:right w:val="single" w:sz="4" w:space="0" w:color="auto"/>
            </w:tcBorders>
            <w:shd w:val="clear" w:color="auto" w:fill="auto"/>
            <w:vAlign w:val="center"/>
          </w:tcPr>
          <w:p w14:paraId="42AF05CF" w14:textId="1603E8D3" w:rsidR="004F3531" w:rsidRPr="008E30DB" w:rsidRDefault="004F3531"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Increased Utility Costs Financial Pressure</w:t>
            </w:r>
            <w:r>
              <w:rPr>
                <w:rFonts w:ascii="Calibri" w:hAnsi="Calibri" w:cs="Calibri"/>
                <w:color w:val="000000"/>
              </w:rPr>
              <w:br/>
            </w:r>
            <w:r>
              <w:rPr>
                <w:rFonts w:ascii="Calibri" w:hAnsi="Calibri" w:cs="Calibri"/>
                <w:color w:val="000000"/>
              </w:rPr>
              <w:br/>
              <w:t xml:space="preserve">IF utility costs increase significantly (circa £620k per annum) as expected THEN costs will exceed those normally budgeted for RESULTING IN increased facilities costs and financial pressures </w:t>
            </w:r>
          </w:p>
        </w:tc>
        <w:tc>
          <w:tcPr>
            <w:tcW w:w="1395" w:type="dxa"/>
            <w:tcBorders>
              <w:top w:val="nil"/>
              <w:left w:val="nil"/>
              <w:bottom w:val="single" w:sz="4" w:space="0" w:color="auto"/>
              <w:right w:val="single" w:sz="4" w:space="0" w:color="auto"/>
            </w:tcBorders>
            <w:shd w:val="clear" w:color="auto" w:fill="auto"/>
            <w:vAlign w:val="center"/>
          </w:tcPr>
          <w:p w14:paraId="4F7EA313" w14:textId="4256C887" w:rsidR="004F3531" w:rsidRPr="008E30DB" w:rsidRDefault="004F3531" w:rsidP="004F3531">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21/10/2021</w:t>
            </w:r>
          </w:p>
        </w:tc>
        <w:tc>
          <w:tcPr>
            <w:tcW w:w="1365" w:type="dxa"/>
            <w:tcBorders>
              <w:top w:val="nil"/>
              <w:left w:val="nil"/>
              <w:bottom w:val="single" w:sz="4" w:space="0" w:color="auto"/>
              <w:right w:val="single" w:sz="4" w:space="0" w:color="auto"/>
            </w:tcBorders>
            <w:shd w:val="clear" w:color="auto" w:fill="FFFFFF" w:themeFill="background1"/>
            <w:vAlign w:val="center"/>
          </w:tcPr>
          <w:p w14:paraId="4842F7AE" w14:textId="6246BDAB" w:rsidR="004F3531" w:rsidRPr="008E30DB" w:rsidRDefault="009F2A12" w:rsidP="004F3531">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27</w:t>
            </w:r>
            <w:r w:rsidR="00B773FF">
              <w:rPr>
                <w:rFonts w:ascii="Calibri" w:hAnsi="Calibri" w:cs="Calibri"/>
                <w:color w:val="000000"/>
              </w:rPr>
              <w:t>/0</w:t>
            </w:r>
            <w:r w:rsidR="000E0F11">
              <w:rPr>
                <w:rFonts w:ascii="Calibri" w:hAnsi="Calibri" w:cs="Calibri"/>
                <w:color w:val="000000"/>
              </w:rPr>
              <w:t>2</w:t>
            </w:r>
            <w:r w:rsidR="00B773FF">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8000"/>
            <w:vAlign w:val="center"/>
          </w:tcPr>
          <w:p w14:paraId="4C2497A4" w14:textId="40630B59" w:rsidR="004F3531" w:rsidRPr="008E30DB" w:rsidRDefault="004F3531" w:rsidP="004F3531">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w:t>
            </w:r>
          </w:p>
        </w:tc>
        <w:tc>
          <w:tcPr>
            <w:tcW w:w="5699" w:type="dxa"/>
            <w:tcBorders>
              <w:top w:val="nil"/>
              <w:left w:val="nil"/>
              <w:bottom w:val="single" w:sz="4" w:space="0" w:color="auto"/>
              <w:right w:val="single" w:sz="4" w:space="0" w:color="auto"/>
            </w:tcBorders>
            <w:shd w:val="clear" w:color="auto" w:fill="auto"/>
            <w:vAlign w:val="bottom"/>
          </w:tcPr>
          <w:p w14:paraId="7A35E8D7" w14:textId="37FE495E" w:rsidR="0028580B" w:rsidRPr="0028580B" w:rsidRDefault="0028580B" w:rsidP="0028580B">
            <w:pPr>
              <w:rPr>
                <w:rFonts w:ascii="Calibri" w:hAnsi="Calibri" w:cs="Calibri"/>
                <w:color w:val="000000"/>
              </w:rPr>
            </w:pPr>
            <w:r w:rsidRPr="0028580B">
              <w:rPr>
                <w:rFonts w:ascii="Calibri" w:hAnsi="Calibri" w:cs="Calibri"/>
                <w:color w:val="000000"/>
              </w:rPr>
              <w:t>AIM:  REDUCE Impact</w:t>
            </w:r>
          </w:p>
          <w:p w14:paraId="08D5EF6F" w14:textId="77777777" w:rsidR="0028580B" w:rsidRPr="0028580B" w:rsidRDefault="0028580B" w:rsidP="0028580B">
            <w:pPr>
              <w:rPr>
                <w:rFonts w:ascii="Calibri" w:hAnsi="Calibri" w:cs="Calibri"/>
                <w:color w:val="000000"/>
              </w:rPr>
            </w:pPr>
            <w:r w:rsidRPr="0028580B">
              <w:rPr>
                <w:rFonts w:ascii="Calibri" w:hAnsi="Calibri" w:cs="Calibri"/>
                <w:color w:val="000000"/>
              </w:rPr>
              <w:t>FORWARD ACTION:  Build potential cost pressures into IMTP assumptions.  2023/24 Budget Setting underway.  Continue to report to Welsh Government to ensure DHCW pressure is incorporated within the central risk management and any future consequential funding is secured.</w:t>
            </w:r>
          </w:p>
          <w:p w14:paraId="01B1FF97" w14:textId="77777777" w:rsidR="0028580B" w:rsidRPr="0028580B" w:rsidRDefault="0028580B" w:rsidP="0028580B">
            <w:pPr>
              <w:rPr>
                <w:rFonts w:ascii="Calibri" w:hAnsi="Calibri" w:cs="Calibri"/>
                <w:color w:val="000000"/>
              </w:rPr>
            </w:pPr>
            <w:r w:rsidRPr="0028580B">
              <w:rPr>
                <w:rFonts w:ascii="Calibri" w:hAnsi="Calibri" w:cs="Calibri"/>
                <w:color w:val="000000"/>
              </w:rPr>
              <w:t>ACTIONS TO DATE:</w:t>
            </w:r>
          </w:p>
          <w:p w14:paraId="24A6F69F" w14:textId="77777777" w:rsidR="0028580B" w:rsidRPr="0028580B" w:rsidRDefault="0028580B" w:rsidP="0028580B">
            <w:pPr>
              <w:rPr>
                <w:rFonts w:ascii="Calibri" w:hAnsi="Calibri" w:cs="Calibri"/>
                <w:color w:val="000000"/>
              </w:rPr>
            </w:pPr>
            <w:r w:rsidRPr="0028580B">
              <w:rPr>
                <w:rFonts w:ascii="Calibri" w:hAnsi="Calibri" w:cs="Calibri"/>
                <w:color w:val="000000"/>
              </w:rPr>
              <w:t>040223: Exceptional Costs Management Group Established with briefing paper identifying potential pressures of £987K for 2023/24 with an ""Datacentre Energy Cost Reduction Appraisal"" paper drafted and currently with the Director of ICT for review &amp; comment prior to circulation to Directors.</w:t>
            </w:r>
          </w:p>
          <w:p w14:paraId="7B54A8A7" w14:textId="77777777" w:rsidR="0028580B" w:rsidRPr="0028580B" w:rsidRDefault="0028580B" w:rsidP="0028580B">
            <w:pPr>
              <w:rPr>
                <w:rFonts w:ascii="Calibri" w:hAnsi="Calibri" w:cs="Calibri"/>
                <w:color w:val="000000"/>
              </w:rPr>
            </w:pPr>
            <w:r w:rsidRPr="0028580B">
              <w:rPr>
                <w:rFonts w:ascii="Calibri" w:hAnsi="Calibri" w:cs="Calibri"/>
                <w:color w:val="000000"/>
              </w:rPr>
              <w:t>011222: MC- Risk increased to £982K after Exceptional cost group review</w:t>
            </w:r>
          </w:p>
          <w:p w14:paraId="79D6F6A1" w14:textId="77777777" w:rsidR="0028580B" w:rsidRPr="0028580B" w:rsidRDefault="0028580B" w:rsidP="0028580B">
            <w:pPr>
              <w:rPr>
                <w:rFonts w:ascii="Calibri" w:hAnsi="Calibri" w:cs="Calibri"/>
                <w:color w:val="000000"/>
              </w:rPr>
            </w:pPr>
            <w:r w:rsidRPr="0028580B">
              <w:rPr>
                <w:rFonts w:ascii="Calibri" w:hAnsi="Calibri" w:cs="Calibri"/>
                <w:color w:val="000000"/>
              </w:rPr>
              <w:t>Established an Exceptional Cost Pressures Group who are developing mitigation plans and will report to Executive Directors regularly</w:t>
            </w:r>
          </w:p>
          <w:p w14:paraId="46C06C8F" w14:textId="77777777" w:rsidR="0028580B" w:rsidRPr="0028580B" w:rsidRDefault="0028580B" w:rsidP="0028580B">
            <w:pPr>
              <w:rPr>
                <w:rFonts w:ascii="Calibri" w:hAnsi="Calibri" w:cs="Calibri"/>
                <w:color w:val="000000"/>
              </w:rPr>
            </w:pPr>
            <w:r w:rsidRPr="0028580B">
              <w:rPr>
                <w:rFonts w:ascii="Calibri" w:hAnsi="Calibri" w:cs="Calibri"/>
                <w:color w:val="000000"/>
              </w:rPr>
              <w:t>Risk increased to £620k to represent both potential increases to Office and Data centre costs</w:t>
            </w:r>
          </w:p>
          <w:p w14:paraId="5F117D58" w14:textId="77777777" w:rsidR="0028580B" w:rsidRPr="0028580B" w:rsidRDefault="0028580B" w:rsidP="0028580B">
            <w:pPr>
              <w:rPr>
                <w:rFonts w:ascii="Calibri" w:hAnsi="Calibri" w:cs="Calibri"/>
                <w:color w:val="000000"/>
              </w:rPr>
            </w:pPr>
            <w:r w:rsidRPr="0028580B">
              <w:rPr>
                <w:rFonts w:ascii="Calibri" w:hAnsi="Calibri" w:cs="Calibri"/>
                <w:color w:val="000000"/>
              </w:rPr>
              <w:t>Engagement with NWSSP Procurement to confirm All Wales NHS Utilities contract terms</w:t>
            </w:r>
          </w:p>
          <w:p w14:paraId="3D02792D" w14:textId="77777777" w:rsidR="0028580B" w:rsidRPr="0028580B" w:rsidRDefault="0028580B" w:rsidP="0028580B">
            <w:pPr>
              <w:rPr>
                <w:rFonts w:ascii="Calibri" w:hAnsi="Calibri" w:cs="Calibri"/>
                <w:color w:val="000000"/>
              </w:rPr>
            </w:pPr>
            <w:r w:rsidRPr="0028580B">
              <w:rPr>
                <w:rFonts w:ascii="Calibri" w:hAnsi="Calibri" w:cs="Calibri"/>
                <w:color w:val="000000"/>
              </w:rPr>
              <w:t>Communication with Landlords to understand timing and impact of any change</w:t>
            </w:r>
          </w:p>
          <w:p w14:paraId="32DA48B8" w14:textId="22EF95E1" w:rsidR="004F3531" w:rsidRPr="00A34198" w:rsidRDefault="0028580B" w:rsidP="0028580B">
            <w:pPr>
              <w:rPr>
                <w:rFonts w:ascii="Calibri" w:hAnsi="Calibri" w:cs="Calibri"/>
                <w:color w:val="000000"/>
              </w:rPr>
            </w:pPr>
            <w:r w:rsidRPr="0028580B">
              <w:rPr>
                <w:rFonts w:ascii="Calibri" w:hAnsi="Calibri" w:cs="Calibri"/>
                <w:color w:val="000000"/>
              </w:rPr>
              <w:t>Discussed with Associate Finance Directors and Finance Business Partner"</w:t>
            </w:r>
          </w:p>
        </w:tc>
        <w:tc>
          <w:tcPr>
            <w:tcW w:w="1018" w:type="dxa"/>
            <w:tcBorders>
              <w:top w:val="nil"/>
              <w:left w:val="nil"/>
              <w:bottom w:val="single" w:sz="4" w:space="0" w:color="auto"/>
              <w:right w:val="single" w:sz="4" w:space="0" w:color="auto"/>
            </w:tcBorders>
            <w:shd w:val="clear" w:color="auto" w:fill="FF8000"/>
            <w:vAlign w:val="center"/>
          </w:tcPr>
          <w:p w14:paraId="7B248206" w14:textId="59E008BD" w:rsidR="004F3531" w:rsidRPr="008E30DB" w:rsidRDefault="004F3531" w:rsidP="004F3531">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 xml:space="preserve">12 (3x4) </w:t>
            </w:r>
          </w:p>
        </w:tc>
        <w:tc>
          <w:tcPr>
            <w:tcW w:w="851" w:type="dxa"/>
            <w:tcBorders>
              <w:top w:val="nil"/>
              <w:left w:val="nil"/>
              <w:bottom w:val="single" w:sz="4" w:space="0" w:color="auto"/>
              <w:right w:val="single" w:sz="4" w:space="0" w:color="auto"/>
            </w:tcBorders>
            <w:shd w:val="clear" w:color="auto" w:fill="FFFF00"/>
            <w:vAlign w:val="center"/>
          </w:tcPr>
          <w:p w14:paraId="5D12B866" w14:textId="3459F4B6" w:rsidR="004F3531" w:rsidRPr="008E30DB" w:rsidRDefault="004F3531" w:rsidP="004F3531">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6 (2x3)</w:t>
            </w:r>
          </w:p>
        </w:tc>
        <w:tc>
          <w:tcPr>
            <w:tcW w:w="1259" w:type="dxa"/>
            <w:tcBorders>
              <w:top w:val="nil"/>
              <w:left w:val="nil"/>
              <w:bottom w:val="single" w:sz="4" w:space="0" w:color="auto"/>
              <w:right w:val="single" w:sz="4" w:space="0" w:color="auto"/>
            </w:tcBorders>
            <w:shd w:val="clear" w:color="auto" w:fill="auto"/>
            <w:vAlign w:val="center"/>
          </w:tcPr>
          <w:p w14:paraId="6D90AE3E" w14:textId="2BFF2B03" w:rsidR="004F3531" w:rsidRPr="008E30DB" w:rsidRDefault="005F09D4"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 xml:space="preserve">Executive </w:t>
            </w:r>
            <w:r w:rsidR="004F3531">
              <w:rPr>
                <w:rFonts w:ascii="Calibri" w:hAnsi="Calibri" w:cs="Calibri"/>
                <w:color w:val="000000"/>
              </w:rPr>
              <w:t>Director of Finance</w:t>
            </w:r>
          </w:p>
        </w:tc>
        <w:tc>
          <w:tcPr>
            <w:tcW w:w="945" w:type="dxa"/>
            <w:tcBorders>
              <w:top w:val="nil"/>
              <w:left w:val="nil"/>
              <w:bottom w:val="single" w:sz="4" w:space="0" w:color="auto"/>
              <w:right w:val="single" w:sz="4" w:space="0" w:color="auto"/>
            </w:tcBorders>
            <w:shd w:val="clear" w:color="auto" w:fill="auto"/>
            <w:noWrap/>
            <w:vAlign w:val="center"/>
          </w:tcPr>
          <w:p w14:paraId="627971D0" w14:textId="53B61E61" w:rsidR="004F3531" w:rsidRPr="008E30DB" w:rsidRDefault="004F3531"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68102AFA" w14:textId="37BB2D83" w:rsidR="004F3531" w:rsidRPr="008E30DB" w:rsidRDefault="004F3531" w:rsidP="004F3531">
            <w:pPr>
              <w:spacing w:after="0" w:line="240" w:lineRule="auto"/>
              <w:rPr>
                <w:rFonts w:ascii="Calibri" w:eastAsia="Times New Roman" w:hAnsi="Calibri" w:cs="Calibri"/>
                <w:color w:val="444444"/>
                <w:sz w:val="20"/>
                <w:szCs w:val="20"/>
                <w:lang w:eastAsia="en-GB"/>
              </w:rPr>
            </w:pPr>
            <w:r>
              <w:rPr>
                <w:rFonts w:ascii="Calibri" w:hAnsi="Calibri" w:cs="Calibri"/>
                <w:color w:val="444444"/>
              </w:rPr>
              <w:t>Audit &amp; Assurance Committee</w:t>
            </w:r>
          </w:p>
        </w:tc>
        <w:tc>
          <w:tcPr>
            <w:tcW w:w="1365" w:type="dxa"/>
            <w:tcBorders>
              <w:top w:val="nil"/>
              <w:left w:val="nil"/>
              <w:bottom w:val="single" w:sz="4" w:space="0" w:color="auto"/>
              <w:right w:val="single" w:sz="4" w:space="0" w:color="auto"/>
            </w:tcBorders>
            <w:shd w:val="clear" w:color="auto" w:fill="auto"/>
            <w:vAlign w:val="center"/>
          </w:tcPr>
          <w:p w14:paraId="4F4DA0AC" w14:textId="32575821" w:rsidR="004F3531" w:rsidRPr="008E30DB" w:rsidRDefault="001318C4"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 xml:space="preserve">Financial </w:t>
            </w:r>
          </w:p>
        </w:tc>
        <w:tc>
          <w:tcPr>
            <w:tcW w:w="1299" w:type="dxa"/>
            <w:tcBorders>
              <w:top w:val="nil"/>
              <w:left w:val="nil"/>
              <w:bottom w:val="single" w:sz="4" w:space="0" w:color="auto"/>
              <w:right w:val="single" w:sz="4" w:space="0" w:color="auto"/>
            </w:tcBorders>
            <w:shd w:val="clear" w:color="auto" w:fill="auto"/>
            <w:vAlign w:val="center"/>
          </w:tcPr>
          <w:p w14:paraId="7019B6E1" w14:textId="5E5244F2" w:rsidR="004F3531" w:rsidRPr="008E30DB" w:rsidRDefault="001318C4" w:rsidP="004F3531">
            <w:pPr>
              <w:spacing w:after="0" w:line="240" w:lineRule="auto"/>
              <w:rPr>
                <w:rFonts w:ascii="Calibri" w:eastAsia="Times New Roman" w:hAnsi="Calibri" w:cs="Calibri"/>
                <w:color w:val="000000"/>
                <w:sz w:val="20"/>
                <w:szCs w:val="20"/>
                <w:lang w:eastAsia="en-GB"/>
              </w:rPr>
            </w:pPr>
            <w:r>
              <w:rPr>
                <w:rFonts w:ascii="Calibri" w:hAnsi="Calibri" w:cs="Calibri"/>
                <w:color w:val="000000"/>
              </w:rPr>
              <w:t>Mission 5 – Trusted Partner</w:t>
            </w:r>
          </w:p>
        </w:tc>
      </w:tr>
      <w:tr w:rsidR="000F5D5D" w:rsidRPr="008E30DB" w14:paraId="5DA662DE"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3F247002" w14:textId="5C145433"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lastRenderedPageBreak/>
              <w:t>DHCW0263</w:t>
            </w:r>
          </w:p>
        </w:tc>
        <w:tc>
          <w:tcPr>
            <w:tcW w:w="1561" w:type="dxa"/>
            <w:tcBorders>
              <w:top w:val="nil"/>
              <w:left w:val="nil"/>
              <w:bottom w:val="single" w:sz="4" w:space="0" w:color="auto"/>
              <w:right w:val="single" w:sz="4" w:space="0" w:color="auto"/>
            </w:tcBorders>
            <w:shd w:val="clear" w:color="auto" w:fill="auto"/>
            <w:vAlign w:val="center"/>
          </w:tcPr>
          <w:p w14:paraId="73E9C46E" w14:textId="12EF0D9C"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Information Governance</w:t>
            </w:r>
          </w:p>
        </w:tc>
        <w:tc>
          <w:tcPr>
            <w:tcW w:w="2569" w:type="dxa"/>
            <w:tcBorders>
              <w:top w:val="nil"/>
              <w:left w:val="nil"/>
              <w:bottom w:val="single" w:sz="4" w:space="0" w:color="auto"/>
              <w:right w:val="single" w:sz="4" w:space="0" w:color="auto"/>
            </w:tcBorders>
            <w:shd w:val="clear" w:color="auto" w:fill="auto"/>
            <w:vAlign w:val="center"/>
          </w:tcPr>
          <w:p w14:paraId="6A21A9A4" w14:textId="77E9CE6B"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DHCW Functions</w:t>
            </w:r>
            <w:r>
              <w:rPr>
                <w:rFonts w:ascii="Calibri" w:hAnsi="Calibri" w:cs="Calibri"/>
                <w:color w:val="000000"/>
              </w:rPr>
              <w:br/>
            </w:r>
            <w:r>
              <w:rPr>
                <w:rFonts w:ascii="Calibri" w:hAnsi="Calibri" w:cs="Calibri"/>
                <w:color w:val="000000"/>
              </w:rPr>
              <w:br/>
              <w:t>IF directions from Welsh Government do not provide a sound legal basis for the collection, processing and dissemination of Welsh resident data, THEN (</w:t>
            </w:r>
            <w:proofErr w:type="spellStart"/>
            <w:r>
              <w:rPr>
                <w:rFonts w:ascii="Calibri" w:hAnsi="Calibri" w:cs="Calibri"/>
                <w:color w:val="000000"/>
              </w:rPr>
              <w:t>i</w:t>
            </w:r>
            <w:proofErr w:type="spellEnd"/>
            <w:r>
              <w:rPr>
                <w:rFonts w:ascii="Calibri" w:hAnsi="Calibri" w:cs="Calibri"/>
                <w:color w:val="000000"/>
              </w:rPr>
              <w:t>) partners, such as NHS Digital, may stop sharing data, (ii) DHCW may be acting unlawfully if it continues to process data RESULTING IN (</w:t>
            </w:r>
            <w:proofErr w:type="spellStart"/>
            <w:r>
              <w:rPr>
                <w:rFonts w:ascii="Calibri" w:hAnsi="Calibri" w:cs="Calibri"/>
                <w:color w:val="000000"/>
              </w:rPr>
              <w:t>i</w:t>
            </w:r>
            <w:proofErr w:type="spellEnd"/>
            <w:r>
              <w:rPr>
                <w:rFonts w:ascii="Calibri" w:hAnsi="Calibri" w:cs="Calibri"/>
                <w:color w:val="000000"/>
              </w:rPr>
              <w:t>) DHCW being unable to fulfil its intended functions regarding the processing of data, or, in the case of continued processing, (ii) legal challenge, or (iii) the need to submit a further application to the Confidentiality Advisory Group (which may not be successful) to assess the public interest in processing confidential data without a legal basis or consent.</w:t>
            </w:r>
          </w:p>
        </w:tc>
        <w:tc>
          <w:tcPr>
            <w:tcW w:w="1395" w:type="dxa"/>
            <w:tcBorders>
              <w:top w:val="nil"/>
              <w:left w:val="nil"/>
              <w:bottom w:val="single" w:sz="4" w:space="0" w:color="auto"/>
              <w:right w:val="single" w:sz="4" w:space="0" w:color="auto"/>
            </w:tcBorders>
            <w:shd w:val="clear" w:color="auto" w:fill="auto"/>
            <w:vAlign w:val="center"/>
          </w:tcPr>
          <w:p w14:paraId="2875F82F" w14:textId="5FA0DA47"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26/01/2021</w:t>
            </w:r>
          </w:p>
        </w:tc>
        <w:tc>
          <w:tcPr>
            <w:tcW w:w="1365" w:type="dxa"/>
            <w:tcBorders>
              <w:top w:val="nil"/>
              <w:left w:val="nil"/>
              <w:bottom w:val="single" w:sz="4" w:space="0" w:color="auto"/>
              <w:right w:val="single" w:sz="4" w:space="0" w:color="auto"/>
            </w:tcBorders>
            <w:shd w:val="clear" w:color="auto" w:fill="FFFFFF" w:themeFill="background1"/>
            <w:vAlign w:val="center"/>
          </w:tcPr>
          <w:p w14:paraId="50BEE35D" w14:textId="0B7C6DDF" w:rsidR="000F5D5D" w:rsidRPr="008E30DB" w:rsidRDefault="1A7AEAA1" w:rsidP="000F5D5D">
            <w:pPr>
              <w:spacing w:after="0" w:line="240" w:lineRule="auto"/>
              <w:jc w:val="right"/>
              <w:rPr>
                <w:rFonts w:ascii="Calibri" w:eastAsia="Times New Roman" w:hAnsi="Calibri" w:cs="Calibri"/>
                <w:color w:val="000000"/>
                <w:sz w:val="20"/>
                <w:szCs w:val="20"/>
                <w:lang w:eastAsia="en-GB"/>
              </w:rPr>
            </w:pPr>
            <w:r w:rsidRPr="0F1427AD">
              <w:rPr>
                <w:rFonts w:ascii="Calibri" w:hAnsi="Calibri" w:cs="Calibri"/>
                <w:color w:val="000000" w:themeColor="text1"/>
              </w:rPr>
              <w:t>2</w:t>
            </w:r>
            <w:r w:rsidR="006B3464">
              <w:rPr>
                <w:rFonts w:ascii="Calibri" w:hAnsi="Calibri" w:cs="Calibri"/>
                <w:color w:val="000000" w:themeColor="text1"/>
              </w:rPr>
              <w:t>0</w:t>
            </w:r>
            <w:r w:rsidR="00930C51" w:rsidRPr="0F1427AD">
              <w:rPr>
                <w:rFonts w:ascii="Calibri" w:hAnsi="Calibri" w:cs="Calibri"/>
                <w:color w:val="000000" w:themeColor="text1"/>
              </w:rPr>
              <w:t>/0</w:t>
            </w:r>
            <w:r w:rsidR="6EB51AA0" w:rsidRPr="0F1427AD">
              <w:rPr>
                <w:rFonts w:ascii="Calibri" w:hAnsi="Calibri" w:cs="Calibri"/>
                <w:color w:val="000000" w:themeColor="text1"/>
              </w:rPr>
              <w:t>2</w:t>
            </w:r>
            <w:r w:rsidR="000F5D5D" w:rsidRPr="0F1427AD">
              <w:rPr>
                <w:rFonts w:ascii="Calibri" w:hAnsi="Calibri" w:cs="Calibri"/>
                <w:color w:val="000000" w:themeColor="text1"/>
              </w:rPr>
              <w:t>/202</w:t>
            </w:r>
            <w:r w:rsidR="00930C51" w:rsidRPr="0F1427AD">
              <w:rPr>
                <w:rFonts w:ascii="Calibri" w:hAnsi="Calibri" w:cs="Calibri"/>
                <w:color w:val="000000" w:themeColor="text1"/>
              </w:rPr>
              <w:t>3</w:t>
            </w:r>
          </w:p>
        </w:tc>
        <w:tc>
          <w:tcPr>
            <w:tcW w:w="586" w:type="dxa"/>
            <w:tcBorders>
              <w:top w:val="nil"/>
              <w:left w:val="nil"/>
              <w:bottom w:val="single" w:sz="4" w:space="0" w:color="auto"/>
              <w:right w:val="single" w:sz="4" w:space="0" w:color="auto"/>
            </w:tcBorders>
            <w:shd w:val="clear" w:color="auto" w:fill="FF8000"/>
            <w:vAlign w:val="center"/>
          </w:tcPr>
          <w:p w14:paraId="46253AC8" w14:textId="6C6A20A8"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w:t>
            </w:r>
          </w:p>
        </w:tc>
        <w:tc>
          <w:tcPr>
            <w:tcW w:w="5699" w:type="dxa"/>
            <w:tcBorders>
              <w:top w:val="nil"/>
              <w:left w:val="nil"/>
              <w:bottom w:val="single" w:sz="4" w:space="0" w:color="auto"/>
              <w:right w:val="single" w:sz="4" w:space="0" w:color="auto"/>
            </w:tcBorders>
            <w:shd w:val="clear" w:color="auto" w:fill="auto"/>
            <w:vAlign w:val="center"/>
          </w:tcPr>
          <w:p w14:paraId="7FA94781" w14:textId="166F0B4F" w:rsidR="000F5D5D" w:rsidRPr="00A34198" w:rsidRDefault="205D4EE3" w:rsidP="0F1427AD">
            <w:pPr>
              <w:spacing w:after="240"/>
              <w:rPr>
                <w:rFonts w:ascii="Calibri" w:hAnsi="Calibri" w:cs="Calibri"/>
                <w:color w:val="000000" w:themeColor="text1"/>
              </w:rPr>
            </w:pPr>
            <w:r w:rsidRPr="0F1427AD">
              <w:rPr>
                <w:rFonts w:ascii="Calibri" w:hAnsi="Calibri" w:cs="Calibri"/>
                <w:color w:val="000000" w:themeColor="text1"/>
              </w:rPr>
              <w:t>AIM: REDUCE Likelihood</w:t>
            </w:r>
          </w:p>
          <w:p w14:paraId="61E4B1BA" w14:textId="0C4E28FA" w:rsidR="000F5D5D" w:rsidRPr="00A34198" w:rsidRDefault="205D4EE3" w:rsidP="0F1427AD">
            <w:pPr>
              <w:spacing w:after="240"/>
              <w:rPr>
                <w:rFonts w:ascii="Calibri" w:hAnsi="Calibri" w:cs="Calibri"/>
                <w:color w:val="000000" w:themeColor="text1"/>
              </w:rPr>
            </w:pPr>
            <w:r w:rsidRPr="0F1427AD">
              <w:rPr>
                <w:rFonts w:ascii="Calibri" w:hAnsi="Calibri" w:cs="Calibri"/>
                <w:color w:val="000000" w:themeColor="text1"/>
              </w:rPr>
              <w:t xml:space="preserve">FORWARD ACTIONS: </w:t>
            </w:r>
          </w:p>
          <w:p w14:paraId="6724B268" w14:textId="51557EFA" w:rsidR="000F5D5D" w:rsidRPr="00A34198" w:rsidRDefault="205D4EE3" w:rsidP="0F1427AD">
            <w:pPr>
              <w:spacing w:after="240"/>
              <w:rPr>
                <w:rFonts w:ascii="Calibri" w:hAnsi="Calibri" w:cs="Calibri"/>
                <w:color w:val="000000" w:themeColor="text1"/>
              </w:rPr>
            </w:pPr>
            <w:r w:rsidRPr="0F1427AD">
              <w:rPr>
                <w:rFonts w:ascii="Calibri" w:hAnsi="Calibri" w:cs="Calibri"/>
                <w:color w:val="000000" w:themeColor="text1"/>
              </w:rPr>
              <w:t xml:space="preserve">Continue discussions with Welsh Government colleagues to define the parameters of the functions. </w:t>
            </w:r>
          </w:p>
          <w:p w14:paraId="050AB916" w14:textId="5DCEE003" w:rsidR="000F5D5D" w:rsidRPr="00A34198" w:rsidRDefault="205D4EE3" w:rsidP="0F1427AD">
            <w:pPr>
              <w:spacing w:after="240"/>
            </w:pPr>
            <w:r w:rsidRPr="0F1427AD">
              <w:rPr>
                <w:rFonts w:ascii="Calibri" w:hAnsi="Calibri" w:cs="Calibri"/>
                <w:color w:val="000000" w:themeColor="text1"/>
              </w:rPr>
              <w:t xml:space="preserve"> ACTIONS TO DATE: </w:t>
            </w:r>
          </w:p>
          <w:p w14:paraId="6A1365E0" w14:textId="3A2B0A46" w:rsidR="000F5D5D" w:rsidRPr="00A34198" w:rsidRDefault="205D4EE3" w:rsidP="0F1427AD">
            <w:pPr>
              <w:spacing w:after="240"/>
            </w:pPr>
            <w:r w:rsidRPr="0F1427AD">
              <w:rPr>
                <w:rFonts w:ascii="Calibri" w:hAnsi="Calibri" w:cs="Calibri"/>
                <w:color w:val="000000" w:themeColor="text1"/>
              </w:rPr>
              <w:t>Meeting with WG CDO, Deputy Director for Digital, Head of Policy, CEO of DHCW and Associate Director for IG on the 31st January - Discussion  on legal basis for DHCW responsibilities for becoming recipient of Data from both General Practice and Community and Hospital Pharmacy - Legal basis for that provision needs agreement by those Data Controllers following advice from WG legal Team - Consultation with ICO also required under Section 36 of the GDPR - WG producing a Plan for engagement and Delivery over Q1 of 22/23 FY</w:t>
            </w:r>
          </w:p>
          <w:p w14:paraId="67BBBE89" w14:textId="082EE196" w:rsidR="000F5D5D" w:rsidRPr="00A34198" w:rsidRDefault="205D4EE3" w:rsidP="0F1427AD">
            <w:pPr>
              <w:spacing w:after="240"/>
            </w:pPr>
            <w:r w:rsidRPr="0F1427AD">
              <w:rPr>
                <w:rFonts w:ascii="Calibri" w:hAnsi="Calibri" w:cs="Calibri"/>
                <w:color w:val="000000" w:themeColor="text1"/>
              </w:rPr>
              <w:t>DHCW meeting WG on 31/1 to discuss how the Data Promise Programme is progressed, confirming roles, responsibilities and timeframes</w:t>
            </w:r>
          </w:p>
          <w:p w14:paraId="452B883B" w14:textId="04F53F4E" w:rsidR="000F5D5D" w:rsidRPr="00A34198" w:rsidRDefault="205D4EE3" w:rsidP="0F1427AD">
            <w:pPr>
              <w:spacing w:after="240"/>
            </w:pPr>
            <w:r w:rsidRPr="0F1427AD">
              <w:rPr>
                <w:rFonts w:ascii="Calibri" w:hAnsi="Calibri" w:cs="Calibri"/>
                <w:color w:val="000000" w:themeColor="text1"/>
              </w:rPr>
              <w:t>Actions set against Welsh Government to define a set of Directions that will enable DHCW to move forwards on BAU and to provide cover for important functions such as NDR:</w:t>
            </w:r>
          </w:p>
          <w:p w14:paraId="1D4CD5E3" w14:textId="7974049A" w:rsidR="000F5D5D" w:rsidRPr="00A34198" w:rsidRDefault="205D4EE3" w:rsidP="0F1427AD">
            <w:pPr>
              <w:spacing w:after="240"/>
            </w:pPr>
            <w:r w:rsidRPr="0F1427AD">
              <w:rPr>
                <w:rFonts w:ascii="Calibri" w:hAnsi="Calibri" w:cs="Calibri"/>
                <w:color w:val="000000" w:themeColor="text1"/>
              </w:rPr>
              <w:t xml:space="preserve"> (</w:t>
            </w:r>
            <w:proofErr w:type="spellStart"/>
            <w:r w:rsidRPr="0F1427AD">
              <w:rPr>
                <w:rFonts w:ascii="Calibri" w:hAnsi="Calibri" w:cs="Calibri"/>
                <w:color w:val="000000" w:themeColor="text1"/>
              </w:rPr>
              <w:t>i</w:t>
            </w:r>
            <w:proofErr w:type="spellEnd"/>
            <w:r w:rsidRPr="0F1427AD">
              <w:rPr>
                <w:rFonts w:ascii="Calibri" w:hAnsi="Calibri" w:cs="Calibri"/>
                <w:color w:val="000000" w:themeColor="text1"/>
              </w:rPr>
              <w:t>) DHCW’s establishment functions and initial set of directions in the form of a letter has been published on the Welsh Government’s website, to ensure that DHCW’s remit is clear and transparent. (ii) Welsh Government have informed the Confidentiality Advisory Group (CAG) of DHCW’s new statutory status and legal basis for processing data. CAG have confirmed that they are content that we would no longer be requesting section 251 support for the handling of data not related to research. (iii) Welsh Government are planning to issue a new direction for DHCW regarding the collection of prescription data, which will test the process for issuing new directions. (iv) a letter was sent from Ifan Evans to confirm DHCW’s functions in response to a request for clarity from the Chair of the Digital Governance and Safety Committee and a deep dive provided at November 2021’s meeting.</w:t>
            </w:r>
          </w:p>
        </w:tc>
        <w:tc>
          <w:tcPr>
            <w:tcW w:w="1018" w:type="dxa"/>
            <w:tcBorders>
              <w:top w:val="nil"/>
              <w:left w:val="nil"/>
              <w:bottom w:val="single" w:sz="4" w:space="0" w:color="auto"/>
              <w:right w:val="single" w:sz="4" w:space="0" w:color="auto"/>
            </w:tcBorders>
            <w:shd w:val="clear" w:color="auto" w:fill="FF8000"/>
            <w:vAlign w:val="center"/>
          </w:tcPr>
          <w:p w14:paraId="27B62707" w14:textId="15C3DF5D"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 (4x3)</w:t>
            </w:r>
          </w:p>
        </w:tc>
        <w:tc>
          <w:tcPr>
            <w:tcW w:w="851" w:type="dxa"/>
            <w:tcBorders>
              <w:top w:val="nil"/>
              <w:left w:val="nil"/>
              <w:bottom w:val="single" w:sz="4" w:space="0" w:color="auto"/>
              <w:right w:val="single" w:sz="4" w:space="0" w:color="auto"/>
            </w:tcBorders>
            <w:shd w:val="clear" w:color="auto" w:fill="FFFF00"/>
            <w:vAlign w:val="center"/>
          </w:tcPr>
          <w:p w14:paraId="26E5E66E" w14:textId="700EF45C"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4 (4x1)</w:t>
            </w:r>
          </w:p>
        </w:tc>
        <w:tc>
          <w:tcPr>
            <w:tcW w:w="1259" w:type="dxa"/>
            <w:tcBorders>
              <w:top w:val="nil"/>
              <w:left w:val="nil"/>
              <w:bottom w:val="single" w:sz="4" w:space="0" w:color="auto"/>
              <w:right w:val="single" w:sz="4" w:space="0" w:color="auto"/>
            </w:tcBorders>
            <w:shd w:val="clear" w:color="auto" w:fill="auto"/>
            <w:vAlign w:val="center"/>
          </w:tcPr>
          <w:p w14:paraId="655164D1" w14:textId="23C01EDE"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Executive Medical Director</w:t>
            </w:r>
          </w:p>
        </w:tc>
        <w:tc>
          <w:tcPr>
            <w:tcW w:w="945" w:type="dxa"/>
            <w:tcBorders>
              <w:top w:val="nil"/>
              <w:left w:val="nil"/>
              <w:bottom w:val="single" w:sz="4" w:space="0" w:color="auto"/>
              <w:right w:val="single" w:sz="4" w:space="0" w:color="auto"/>
            </w:tcBorders>
            <w:shd w:val="clear" w:color="auto" w:fill="auto"/>
            <w:noWrap/>
            <w:vAlign w:val="center"/>
          </w:tcPr>
          <w:p w14:paraId="7E9595B7" w14:textId="7F1EAA4D"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4B9D8DFB" w14:textId="1C049016" w:rsidR="000F5D5D" w:rsidRPr="008E30DB" w:rsidRDefault="000F5D5D" w:rsidP="000F5D5D">
            <w:pPr>
              <w:spacing w:after="0" w:line="240" w:lineRule="auto"/>
              <w:rPr>
                <w:rFonts w:ascii="Calibri" w:eastAsia="Times New Roman" w:hAnsi="Calibri" w:cs="Calibri"/>
                <w:color w:val="444444"/>
                <w:sz w:val="20"/>
                <w:szCs w:val="20"/>
                <w:lang w:eastAsia="en-GB"/>
              </w:rPr>
            </w:pPr>
            <w:r>
              <w:rPr>
                <w:rFonts w:ascii="Calibri" w:hAnsi="Calibri" w:cs="Calibri"/>
                <w:color w:val="444444"/>
              </w:rPr>
              <w:t>Digital Governance &amp; Safety Committee</w:t>
            </w:r>
          </w:p>
        </w:tc>
        <w:tc>
          <w:tcPr>
            <w:tcW w:w="1365" w:type="dxa"/>
            <w:tcBorders>
              <w:top w:val="nil"/>
              <w:left w:val="nil"/>
              <w:bottom w:val="single" w:sz="4" w:space="0" w:color="auto"/>
              <w:right w:val="single" w:sz="4" w:space="0" w:color="auto"/>
            </w:tcBorders>
            <w:shd w:val="clear" w:color="auto" w:fill="auto"/>
            <w:vAlign w:val="center"/>
          </w:tcPr>
          <w:p w14:paraId="765CC3CD" w14:textId="5CE2C66B" w:rsidR="000F5D5D" w:rsidRPr="008E30DB" w:rsidRDefault="004A4E70"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Information Access &amp; Sharing</w:t>
            </w:r>
          </w:p>
        </w:tc>
        <w:tc>
          <w:tcPr>
            <w:tcW w:w="1299" w:type="dxa"/>
            <w:tcBorders>
              <w:top w:val="nil"/>
              <w:left w:val="nil"/>
              <w:bottom w:val="single" w:sz="4" w:space="0" w:color="auto"/>
              <w:right w:val="single" w:sz="4" w:space="0" w:color="auto"/>
            </w:tcBorders>
            <w:shd w:val="clear" w:color="auto" w:fill="auto"/>
            <w:vAlign w:val="center"/>
          </w:tcPr>
          <w:p w14:paraId="5FD085B5" w14:textId="2042A286"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Mission 4 - Value and Innovation</w:t>
            </w:r>
          </w:p>
        </w:tc>
      </w:tr>
      <w:tr w:rsidR="000F5D5D" w:rsidRPr="008E30DB" w14:paraId="56E59E21"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02A6A0AB" w14:textId="3761ACF2"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lastRenderedPageBreak/>
              <w:t>DHCW0264</w:t>
            </w:r>
          </w:p>
        </w:tc>
        <w:tc>
          <w:tcPr>
            <w:tcW w:w="1561" w:type="dxa"/>
            <w:tcBorders>
              <w:top w:val="nil"/>
              <w:left w:val="nil"/>
              <w:bottom w:val="single" w:sz="4" w:space="0" w:color="auto"/>
              <w:right w:val="single" w:sz="4" w:space="0" w:color="auto"/>
            </w:tcBorders>
            <w:shd w:val="clear" w:color="auto" w:fill="auto"/>
            <w:vAlign w:val="center"/>
          </w:tcPr>
          <w:p w14:paraId="4D6E6356" w14:textId="39349795"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Information Governance</w:t>
            </w:r>
          </w:p>
        </w:tc>
        <w:tc>
          <w:tcPr>
            <w:tcW w:w="2569" w:type="dxa"/>
            <w:tcBorders>
              <w:top w:val="nil"/>
              <w:left w:val="nil"/>
              <w:bottom w:val="single" w:sz="4" w:space="0" w:color="auto"/>
              <w:right w:val="single" w:sz="4" w:space="0" w:color="auto"/>
            </w:tcBorders>
            <w:shd w:val="clear" w:color="auto" w:fill="auto"/>
            <w:vAlign w:val="center"/>
          </w:tcPr>
          <w:p w14:paraId="1EE5C253" w14:textId="65D98D9C"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Data Promise</w:t>
            </w:r>
            <w:r>
              <w:rPr>
                <w:rFonts w:ascii="Calibri" w:hAnsi="Calibri" w:cs="Calibri"/>
                <w:color w:val="000000"/>
              </w:rPr>
              <w:br/>
            </w:r>
            <w:r>
              <w:rPr>
                <w:rFonts w:ascii="Calibri" w:hAnsi="Calibri" w:cs="Calibri"/>
                <w:color w:val="000000"/>
              </w:rPr>
              <w:br/>
              <w:t xml:space="preserve">IF the national conversation regarding the use of patient data (Data Promise) is delayed, THEN stakeholders and patients will not be assured that the proposed uses of Welsh resident data include sufficient controls to ensure data is treated responsibly, handled </w:t>
            </w:r>
            <w:r w:rsidR="003F73A1">
              <w:rPr>
                <w:rFonts w:ascii="Calibri" w:hAnsi="Calibri" w:cs="Calibri"/>
                <w:color w:val="000000"/>
              </w:rPr>
              <w:t>securely,</w:t>
            </w:r>
            <w:r>
              <w:rPr>
                <w:rFonts w:ascii="Calibri" w:hAnsi="Calibri" w:cs="Calibri"/>
                <w:color w:val="000000"/>
              </w:rPr>
              <w:t xml:space="preserve"> and used ethically. RESULTING IN (</w:t>
            </w:r>
            <w:proofErr w:type="spellStart"/>
            <w:r>
              <w:rPr>
                <w:rFonts w:ascii="Calibri" w:hAnsi="Calibri" w:cs="Calibri"/>
                <w:color w:val="000000"/>
              </w:rPr>
              <w:t>i</w:t>
            </w:r>
            <w:proofErr w:type="spellEnd"/>
            <w:r>
              <w:rPr>
                <w:rFonts w:ascii="Calibri" w:hAnsi="Calibri" w:cs="Calibri"/>
                <w:color w:val="000000"/>
              </w:rPr>
              <w:t>) potential challenges to proposed uses of data, and/or a loss of public/professional confidence, and (ii) a failure to realise the desired outcomes regarding ‘data and collaboration’ (effective and innovative uses of data, joined up services, better outcomes for individuals) set out in Welsh Government’s Digital Strategy.</w:t>
            </w:r>
          </w:p>
        </w:tc>
        <w:tc>
          <w:tcPr>
            <w:tcW w:w="1395" w:type="dxa"/>
            <w:tcBorders>
              <w:top w:val="nil"/>
              <w:left w:val="nil"/>
              <w:bottom w:val="single" w:sz="4" w:space="0" w:color="auto"/>
              <w:right w:val="single" w:sz="4" w:space="0" w:color="auto"/>
            </w:tcBorders>
            <w:shd w:val="clear" w:color="auto" w:fill="auto"/>
            <w:vAlign w:val="center"/>
          </w:tcPr>
          <w:p w14:paraId="6F5C99BB" w14:textId="13A9C395"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26/01/2021</w:t>
            </w:r>
          </w:p>
        </w:tc>
        <w:tc>
          <w:tcPr>
            <w:tcW w:w="1365" w:type="dxa"/>
            <w:tcBorders>
              <w:top w:val="nil"/>
              <w:left w:val="nil"/>
              <w:bottom w:val="single" w:sz="4" w:space="0" w:color="auto"/>
              <w:right w:val="single" w:sz="4" w:space="0" w:color="auto"/>
            </w:tcBorders>
            <w:shd w:val="clear" w:color="auto" w:fill="FFFFFF" w:themeFill="background1"/>
            <w:vAlign w:val="center"/>
          </w:tcPr>
          <w:p w14:paraId="4E8281E2" w14:textId="73026AAD" w:rsidR="000F5D5D" w:rsidRPr="008E30DB" w:rsidRDefault="00B56C79"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20</w:t>
            </w:r>
            <w:r w:rsidR="00930C51">
              <w:rPr>
                <w:rFonts w:ascii="Calibri" w:hAnsi="Calibri" w:cs="Calibri"/>
                <w:color w:val="000000"/>
              </w:rPr>
              <w:t>/0</w:t>
            </w:r>
            <w:r>
              <w:rPr>
                <w:rFonts w:ascii="Calibri" w:hAnsi="Calibri" w:cs="Calibri"/>
                <w:color w:val="000000"/>
              </w:rPr>
              <w:t>2</w:t>
            </w:r>
            <w:r w:rsidR="00930C51">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8000"/>
            <w:vAlign w:val="center"/>
          </w:tcPr>
          <w:p w14:paraId="7FBDAB1E" w14:textId="6E8A1690"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w:t>
            </w:r>
          </w:p>
        </w:tc>
        <w:tc>
          <w:tcPr>
            <w:tcW w:w="5699" w:type="dxa"/>
            <w:tcBorders>
              <w:top w:val="nil"/>
              <w:left w:val="nil"/>
              <w:bottom w:val="single" w:sz="4" w:space="0" w:color="auto"/>
              <w:right w:val="single" w:sz="4" w:space="0" w:color="auto"/>
            </w:tcBorders>
            <w:shd w:val="clear" w:color="auto" w:fill="auto"/>
            <w:vAlign w:val="center"/>
          </w:tcPr>
          <w:p w14:paraId="18E1B482" w14:textId="6A64BC31" w:rsidR="00AF7FE9" w:rsidRPr="00AF7FE9" w:rsidRDefault="000F5D5D" w:rsidP="0F1427AD">
            <w:pPr>
              <w:spacing w:after="240"/>
              <w:rPr>
                <w:rFonts w:ascii="Calibri" w:hAnsi="Calibri" w:cs="Calibri"/>
                <w:color w:val="000000" w:themeColor="text1"/>
              </w:rPr>
            </w:pPr>
            <w:r w:rsidRPr="0F1427AD">
              <w:rPr>
                <w:rFonts w:ascii="Calibri" w:hAnsi="Calibri" w:cs="Calibri"/>
                <w:color w:val="000000" w:themeColor="text1"/>
              </w:rPr>
              <w:t>AIM: REDUCE Likelihood</w:t>
            </w:r>
            <w:r>
              <w:br/>
            </w:r>
            <w:r>
              <w:br/>
            </w:r>
            <w:r w:rsidRPr="0F1427AD">
              <w:rPr>
                <w:rFonts w:ascii="Calibri" w:hAnsi="Calibri" w:cs="Calibri"/>
                <w:color w:val="000000" w:themeColor="text1"/>
              </w:rPr>
              <w:t>FORWARD ACTIONS:</w:t>
            </w:r>
            <w:r>
              <w:br/>
            </w:r>
            <w:r w:rsidRPr="0F1427AD">
              <w:rPr>
                <w:rFonts w:ascii="Calibri" w:hAnsi="Calibri" w:cs="Calibri"/>
                <w:color w:val="000000" w:themeColor="text1"/>
              </w:rPr>
              <w:t xml:space="preserve">Continue discussions with Welsh Government colleagues to define the Data Promise. </w:t>
            </w:r>
            <w:r>
              <w:br/>
            </w:r>
            <w:r>
              <w:br/>
            </w:r>
            <w:r w:rsidRPr="0F1427AD">
              <w:rPr>
                <w:rFonts w:ascii="Calibri" w:hAnsi="Calibri" w:cs="Calibri"/>
                <w:color w:val="000000" w:themeColor="text1"/>
              </w:rPr>
              <w:t>ACTIONS TO DATE:</w:t>
            </w:r>
            <w:r w:rsidR="00AF7FE9" w:rsidRPr="0F1427AD">
              <w:rPr>
                <w:rFonts w:ascii="Calibri" w:hAnsi="Calibri" w:cs="Calibri"/>
                <w:color w:val="000000" w:themeColor="text1"/>
              </w:rPr>
              <w:t xml:space="preserve">        </w:t>
            </w:r>
          </w:p>
          <w:p w14:paraId="6F50C76C" w14:textId="10197641" w:rsidR="00AF7FE9" w:rsidRPr="00AF7FE9" w:rsidRDefault="3DAA98A5" w:rsidP="00AF7FE9">
            <w:pPr>
              <w:spacing w:after="240"/>
              <w:rPr>
                <w:rFonts w:ascii="Calibri" w:hAnsi="Calibri" w:cs="Calibri"/>
                <w:color w:val="000000"/>
              </w:rPr>
            </w:pPr>
            <w:r w:rsidRPr="0F1427AD">
              <w:rPr>
                <w:rFonts w:ascii="Calibri" w:hAnsi="Calibri" w:cs="Calibri"/>
                <w:color w:val="000000" w:themeColor="text1"/>
              </w:rPr>
              <w:t xml:space="preserve">Meeting with WG CDO and DHCW CEO took place on 31st January - Understanding that resource and finance would be required in order for DHCW to deliver a Programme approach to delivering DHCW identified actions - Initial observations were that the DHCW actions came with a significant Communications/Engagement overhead - matters of WG and clinical leadership discussed - WG to come back with a plan of actions and clarity on financial resource available.                        </w:t>
            </w:r>
            <w:r w:rsidR="00AF7FE9" w:rsidRPr="0F1427AD">
              <w:rPr>
                <w:rFonts w:ascii="Calibri" w:hAnsi="Calibri" w:cs="Calibri"/>
                <w:color w:val="000000" w:themeColor="text1"/>
              </w:rPr>
              <w:t xml:space="preserve">                                                           DHCW meeting WG on 31/1 to discuss how the Data Promise Programme is progressed, confirming roles, responsibilities, and timeframes</w:t>
            </w:r>
          </w:p>
          <w:p w14:paraId="2A5A8CF2" w14:textId="08FF72CC" w:rsidR="000F5D5D" w:rsidRPr="00A34198" w:rsidRDefault="00AF7FE9" w:rsidP="00AF7FE9">
            <w:pPr>
              <w:spacing w:after="240"/>
              <w:rPr>
                <w:rFonts w:ascii="Calibri" w:hAnsi="Calibri" w:cs="Calibri"/>
                <w:color w:val="000000"/>
              </w:rPr>
            </w:pPr>
            <w:r w:rsidRPr="00AF7FE9">
              <w:rPr>
                <w:rFonts w:ascii="Calibri" w:hAnsi="Calibri" w:cs="Calibri"/>
                <w:color w:val="000000"/>
              </w:rPr>
              <w:t>Letter from DHCW CDO sent back to WG on 17/11/2022</w:t>
            </w:r>
            <w:r w:rsidR="000F5D5D">
              <w:rPr>
                <w:rFonts w:ascii="Calibri" w:hAnsi="Calibri" w:cs="Calibri"/>
                <w:color w:val="000000"/>
              </w:rPr>
              <w:br/>
              <w:t>The specific responsibilities for implementation of the Data Promise have been given to the Head of Data Policy in Welsh Government, who will be supported by a Data Policy Manager who will focus on delivering the Data Promise. (</w:t>
            </w:r>
            <w:proofErr w:type="spellStart"/>
            <w:r w:rsidR="000F5D5D">
              <w:rPr>
                <w:rFonts w:ascii="Calibri" w:hAnsi="Calibri" w:cs="Calibri"/>
                <w:color w:val="000000"/>
              </w:rPr>
              <w:t>i</w:t>
            </w:r>
            <w:proofErr w:type="spellEnd"/>
            <w:r w:rsidR="000F5D5D">
              <w:rPr>
                <w:rFonts w:ascii="Calibri" w:hAnsi="Calibri" w:cs="Calibri"/>
                <w:color w:val="000000"/>
              </w:rPr>
              <w:t>) Stakeholder engagement is underway. (ii) The Minister for Health and Social Services has endorsed the proposals to deliver a Data Promise for health and care. (iii) A steering group has been set up to review and comment on Data Promise materials and help to make decisions on the direction of the programme. (iv) Aim of launching the Data Promise ‘publicity’ campaign in 2022.</w:t>
            </w:r>
          </w:p>
        </w:tc>
        <w:tc>
          <w:tcPr>
            <w:tcW w:w="1018" w:type="dxa"/>
            <w:tcBorders>
              <w:top w:val="nil"/>
              <w:left w:val="nil"/>
              <w:bottom w:val="single" w:sz="4" w:space="0" w:color="auto"/>
              <w:right w:val="single" w:sz="4" w:space="0" w:color="auto"/>
            </w:tcBorders>
            <w:shd w:val="clear" w:color="auto" w:fill="FF8000"/>
            <w:vAlign w:val="center"/>
          </w:tcPr>
          <w:p w14:paraId="6EDDDAE1" w14:textId="1A83B0AC"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 (4x3)</w:t>
            </w:r>
          </w:p>
        </w:tc>
        <w:tc>
          <w:tcPr>
            <w:tcW w:w="851" w:type="dxa"/>
            <w:tcBorders>
              <w:top w:val="nil"/>
              <w:left w:val="nil"/>
              <w:bottom w:val="single" w:sz="4" w:space="0" w:color="auto"/>
              <w:right w:val="single" w:sz="4" w:space="0" w:color="auto"/>
            </w:tcBorders>
            <w:shd w:val="clear" w:color="auto" w:fill="FFFF00"/>
            <w:vAlign w:val="center"/>
          </w:tcPr>
          <w:p w14:paraId="02E99093" w14:textId="72C0B622" w:rsidR="000F5D5D" w:rsidRPr="008E30DB" w:rsidRDefault="000F5D5D" w:rsidP="000F5D5D">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4 (4x1)</w:t>
            </w:r>
          </w:p>
        </w:tc>
        <w:tc>
          <w:tcPr>
            <w:tcW w:w="1259" w:type="dxa"/>
            <w:tcBorders>
              <w:top w:val="nil"/>
              <w:left w:val="nil"/>
              <w:bottom w:val="single" w:sz="4" w:space="0" w:color="auto"/>
              <w:right w:val="single" w:sz="4" w:space="0" w:color="auto"/>
            </w:tcBorders>
            <w:shd w:val="clear" w:color="auto" w:fill="auto"/>
            <w:vAlign w:val="center"/>
          </w:tcPr>
          <w:p w14:paraId="5F8EC232" w14:textId="08E5CD5B"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Executive Medical Director</w:t>
            </w:r>
          </w:p>
        </w:tc>
        <w:tc>
          <w:tcPr>
            <w:tcW w:w="945" w:type="dxa"/>
            <w:tcBorders>
              <w:top w:val="nil"/>
              <w:left w:val="nil"/>
              <w:bottom w:val="single" w:sz="4" w:space="0" w:color="auto"/>
              <w:right w:val="single" w:sz="4" w:space="0" w:color="auto"/>
            </w:tcBorders>
            <w:shd w:val="clear" w:color="auto" w:fill="auto"/>
            <w:noWrap/>
            <w:vAlign w:val="center"/>
          </w:tcPr>
          <w:p w14:paraId="02BCEB08" w14:textId="473FD65F"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249156D8" w14:textId="71B3E9AB" w:rsidR="000F5D5D" w:rsidRPr="008E30DB" w:rsidRDefault="000F5D5D" w:rsidP="000F5D5D">
            <w:pPr>
              <w:spacing w:after="0" w:line="240" w:lineRule="auto"/>
              <w:rPr>
                <w:rFonts w:ascii="Calibri" w:eastAsia="Times New Roman" w:hAnsi="Calibri" w:cs="Calibri"/>
                <w:color w:val="444444"/>
                <w:sz w:val="20"/>
                <w:szCs w:val="20"/>
                <w:lang w:eastAsia="en-GB"/>
              </w:rPr>
            </w:pPr>
            <w:r>
              <w:rPr>
                <w:rFonts w:ascii="Calibri" w:hAnsi="Calibri" w:cs="Calibri"/>
                <w:color w:val="444444"/>
              </w:rPr>
              <w:t>Digital Governance &amp; Safety Committee</w:t>
            </w:r>
          </w:p>
        </w:tc>
        <w:tc>
          <w:tcPr>
            <w:tcW w:w="1365" w:type="dxa"/>
            <w:tcBorders>
              <w:top w:val="nil"/>
              <w:left w:val="nil"/>
              <w:bottom w:val="single" w:sz="4" w:space="0" w:color="auto"/>
              <w:right w:val="single" w:sz="4" w:space="0" w:color="auto"/>
            </w:tcBorders>
            <w:shd w:val="clear" w:color="auto" w:fill="auto"/>
            <w:vAlign w:val="center"/>
          </w:tcPr>
          <w:p w14:paraId="76BD5424" w14:textId="29E85140" w:rsidR="000F5D5D" w:rsidRPr="008E30DB" w:rsidRDefault="00BC22F3"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 xml:space="preserve">Information Storing and Maintaining </w:t>
            </w:r>
          </w:p>
        </w:tc>
        <w:tc>
          <w:tcPr>
            <w:tcW w:w="1299" w:type="dxa"/>
            <w:tcBorders>
              <w:top w:val="nil"/>
              <w:left w:val="nil"/>
              <w:bottom w:val="single" w:sz="4" w:space="0" w:color="auto"/>
              <w:right w:val="single" w:sz="4" w:space="0" w:color="auto"/>
            </w:tcBorders>
            <w:shd w:val="clear" w:color="auto" w:fill="auto"/>
            <w:vAlign w:val="center"/>
          </w:tcPr>
          <w:p w14:paraId="5851D858" w14:textId="1FEF8387" w:rsidR="000F5D5D" w:rsidRPr="008E30DB" w:rsidRDefault="000F5D5D" w:rsidP="000F5D5D">
            <w:pPr>
              <w:spacing w:after="0" w:line="240" w:lineRule="auto"/>
              <w:rPr>
                <w:rFonts w:ascii="Calibri" w:eastAsia="Times New Roman" w:hAnsi="Calibri" w:cs="Calibri"/>
                <w:color w:val="000000"/>
                <w:sz w:val="20"/>
                <w:szCs w:val="20"/>
                <w:lang w:eastAsia="en-GB"/>
              </w:rPr>
            </w:pPr>
            <w:r>
              <w:rPr>
                <w:rFonts w:ascii="Calibri" w:hAnsi="Calibri" w:cs="Calibri"/>
                <w:color w:val="000000"/>
              </w:rPr>
              <w:t xml:space="preserve">Mission 1 - Enabling Digital Transformation </w:t>
            </w:r>
          </w:p>
        </w:tc>
      </w:tr>
      <w:tr w:rsidR="002854B8" w:rsidRPr="008E30DB" w14:paraId="1C63C808" w14:textId="77777777" w:rsidTr="5C53FF36">
        <w:trPr>
          <w:trHeight w:val="2157"/>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3E511295" w14:textId="6B8BB141" w:rsidR="002854B8" w:rsidRDefault="002854B8" w:rsidP="002854B8">
            <w:pPr>
              <w:spacing w:after="0" w:line="240" w:lineRule="auto"/>
              <w:rPr>
                <w:rFonts w:ascii="Calibri" w:hAnsi="Calibri" w:cs="Calibri"/>
                <w:color w:val="000000"/>
              </w:rPr>
            </w:pPr>
            <w:r>
              <w:rPr>
                <w:rFonts w:ascii="Calibri" w:hAnsi="Calibri" w:cs="Calibri"/>
                <w:color w:val="000000"/>
              </w:rPr>
              <w:t>DHCW0306</w:t>
            </w:r>
          </w:p>
        </w:tc>
        <w:tc>
          <w:tcPr>
            <w:tcW w:w="1561" w:type="dxa"/>
            <w:tcBorders>
              <w:top w:val="single" w:sz="4" w:space="0" w:color="auto"/>
              <w:left w:val="nil"/>
              <w:bottom w:val="single" w:sz="4" w:space="0" w:color="auto"/>
              <w:right w:val="single" w:sz="4" w:space="0" w:color="auto"/>
            </w:tcBorders>
            <w:shd w:val="clear" w:color="auto" w:fill="auto"/>
            <w:vAlign w:val="center"/>
          </w:tcPr>
          <w:p w14:paraId="4742A53C" w14:textId="691BFA08" w:rsidR="002854B8" w:rsidRDefault="002854B8" w:rsidP="002854B8">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single" w:sz="4" w:space="0" w:color="auto"/>
              <w:left w:val="nil"/>
              <w:bottom w:val="single" w:sz="4" w:space="0" w:color="auto"/>
              <w:right w:val="single" w:sz="4" w:space="0" w:color="auto"/>
            </w:tcBorders>
            <w:shd w:val="clear" w:color="auto" w:fill="auto"/>
            <w:vAlign w:val="bottom"/>
          </w:tcPr>
          <w:p w14:paraId="62C9D718" w14:textId="7153E2A4" w:rsidR="002854B8" w:rsidRDefault="002854B8" w:rsidP="002854B8">
            <w:pPr>
              <w:spacing w:after="0" w:line="240" w:lineRule="auto"/>
              <w:rPr>
                <w:rFonts w:ascii="Calibri" w:hAnsi="Calibri" w:cs="Calibri"/>
                <w:color w:val="000000"/>
              </w:rPr>
            </w:pPr>
            <w:r>
              <w:rPr>
                <w:rFonts w:ascii="Calibri" w:hAnsi="Calibri" w:cs="Calibri"/>
                <w:color w:val="000000"/>
              </w:rPr>
              <w:t>Switching Service - Succession</w:t>
            </w:r>
            <w:r>
              <w:rPr>
                <w:rFonts w:ascii="Calibri" w:hAnsi="Calibri" w:cs="Calibri"/>
                <w:color w:val="000000"/>
              </w:rPr>
              <w:br/>
            </w:r>
            <w:r>
              <w:rPr>
                <w:rFonts w:ascii="Calibri" w:hAnsi="Calibri" w:cs="Calibri"/>
                <w:color w:val="000000"/>
              </w:rPr>
              <w:br/>
              <w:t xml:space="preserve">IF there is no succession plan for the Switching Service, and a continued reliance on an architecture design and software which is 20+ years old and beyond end-of-life with limited / diminishing skills in the IRAT team to support it THEN the service will become obsolete and any </w:t>
            </w:r>
            <w:r>
              <w:rPr>
                <w:rFonts w:ascii="Calibri" w:hAnsi="Calibri" w:cs="Calibri"/>
                <w:color w:val="000000"/>
              </w:rPr>
              <w:lastRenderedPageBreak/>
              <w:t>development of new mechanisms and automation for the acquisition of data to embrace the latest technologies enabling flexible local configuration will not be achievable RESULTING IN the potential for ISD being unable to make data available to WG, HBs, FDU and SAIL, as a key function of the Switching Service is to provide reports for Welsh Government. This would cause significant reputational damage to DHCW and particularly so depending on when (date) it happens. It would also have knock-on effects to these agencies (FDU, DU etc.)</w:t>
            </w:r>
          </w:p>
        </w:tc>
        <w:tc>
          <w:tcPr>
            <w:tcW w:w="1395" w:type="dxa"/>
            <w:tcBorders>
              <w:top w:val="single" w:sz="4" w:space="0" w:color="auto"/>
              <w:left w:val="nil"/>
              <w:bottom w:val="single" w:sz="4" w:space="0" w:color="auto"/>
              <w:right w:val="single" w:sz="4" w:space="0" w:color="auto"/>
            </w:tcBorders>
            <w:shd w:val="clear" w:color="auto" w:fill="auto"/>
            <w:vAlign w:val="center"/>
          </w:tcPr>
          <w:p w14:paraId="744DADED" w14:textId="3A2A9056" w:rsidR="002854B8" w:rsidRDefault="002854B8" w:rsidP="002854B8">
            <w:pPr>
              <w:spacing w:after="0" w:line="240" w:lineRule="auto"/>
              <w:jc w:val="right"/>
              <w:rPr>
                <w:rFonts w:ascii="Calibri" w:hAnsi="Calibri" w:cs="Calibri"/>
                <w:color w:val="000000"/>
              </w:rPr>
            </w:pPr>
            <w:r>
              <w:rPr>
                <w:rFonts w:ascii="Calibri" w:hAnsi="Calibri" w:cs="Calibri"/>
                <w:color w:val="000000"/>
              </w:rPr>
              <w:lastRenderedPageBreak/>
              <w:t>31/01/2023</w:t>
            </w:r>
          </w:p>
        </w:tc>
        <w:tc>
          <w:tcPr>
            <w:tcW w:w="1365" w:type="dxa"/>
            <w:tcBorders>
              <w:top w:val="single" w:sz="4" w:space="0" w:color="auto"/>
              <w:left w:val="nil"/>
              <w:bottom w:val="single" w:sz="4" w:space="0" w:color="auto"/>
              <w:right w:val="single" w:sz="4" w:space="0" w:color="auto"/>
            </w:tcBorders>
            <w:shd w:val="clear" w:color="auto" w:fill="auto"/>
            <w:vAlign w:val="center"/>
          </w:tcPr>
          <w:p w14:paraId="631640C0" w14:textId="136732F4" w:rsidR="002854B8" w:rsidRDefault="002854B8" w:rsidP="002854B8">
            <w:pPr>
              <w:spacing w:after="0" w:line="240" w:lineRule="auto"/>
              <w:jc w:val="right"/>
              <w:rPr>
                <w:rFonts w:ascii="Calibri" w:hAnsi="Calibri" w:cs="Calibri"/>
                <w:color w:val="000000"/>
              </w:rPr>
            </w:pPr>
            <w:r>
              <w:rPr>
                <w:rFonts w:ascii="Calibri" w:hAnsi="Calibri" w:cs="Calibri"/>
                <w:color w:val="000000"/>
              </w:rPr>
              <w:t>01</w:t>
            </w:r>
            <w:r w:rsidR="00D875D2">
              <w:rPr>
                <w:rFonts w:ascii="Calibri" w:hAnsi="Calibri" w:cs="Calibri"/>
                <w:color w:val="000000"/>
              </w:rPr>
              <w:t>/03</w:t>
            </w:r>
            <w:r>
              <w:rPr>
                <w:rFonts w:ascii="Calibri" w:hAnsi="Calibri" w:cs="Calibri"/>
                <w:color w:val="000000"/>
              </w:rPr>
              <w:t>/2023</w:t>
            </w:r>
          </w:p>
        </w:tc>
        <w:tc>
          <w:tcPr>
            <w:tcW w:w="586" w:type="dxa"/>
            <w:tcBorders>
              <w:top w:val="single" w:sz="4" w:space="0" w:color="auto"/>
              <w:left w:val="nil"/>
              <w:bottom w:val="single" w:sz="4" w:space="0" w:color="auto"/>
              <w:right w:val="single" w:sz="4" w:space="0" w:color="auto"/>
            </w:tcBorders>
            <w:shd w:val="clear" w:color="auto" w:fill="FF8000"/>
            <w:vAlign w:val="center"/>
          </w:tcPr>
          <w:p w14:paraId="67BEF611" w14:textId="21559091" w:rsidR="002854B8" w:rsidRDefault="002854B8" w:rsidP="002854B8">
            <w:pPr>
              <w:spacing w:after="0" w:line="240" w:lineRule="auto"/>
              <w:jc w:val="right"/>
              <w:rPr>
                <w:rFonts w:ascii="Calibri" w:hAnsi="Calibri" w:cs="Calibri"/>
                <w:color w:val="000000"/>
              </w:rPr>
            </w:pPr>
            <w:r>
              <w:rPr>
                <w:rFonts w:ascii="Calibri" w:hAnsi="Calibri" w:cs="Calibri"/>
                <w:color w:val="000000"/>
              </w:rPr>
              <w:t xml:space="preserve">12 </w:t>
            </w:r>
          </w:p>
        </w:tc>
        <w:tc>
          <w:tcPr>
            <w:tcW w:w="5699" w:type="dxa"/>
            <w:tcBorders>
              <w:top w:val="single" w:sz="4" w:space="0" w:color="auto"/>
              <w:left w:val="nil"/>
              <w:bottom w:val="single" w:sz="4" w:space="0" w:color="auto"/>
              <w:right w:val="single" w:sz="4" w:space="0" w:color="auto"/>
            </w:tcBorders>
            <w:shd w:val="clear" w:color="auto" w:fill="auto"/>
            <w:vAlign w:val="center"/>
          </w:tcPr>
          <w:p w14:paraId="23F2CEBB" w14:textId="3904949A" w:rsidR="002854B8" w:rsidRDefault="002854B8" w:rsidP="002854B8">
            <w:pPr>
              <w:spacing w:after="240"/>
              <w:rPr>
                <w:rFonts w:ascii="Calibri" w:hAnsi="Calibri" w:cs="Calibri"/>
                <w:color w:val="000000"/>
              </w:rPr>
            </w:pPr>
            <w:r>
              <w:rPr>
                <w:rFonts w:ascii="Calibri" w:hAnsi="Calibri" w:cs="Calibri"/>
                <w:color w:val="000000"/>
              </w:rPr>
              <w:t>AIM: REDUCE Likelihood REDUCE Impact</w:t>
            </w:r>
            <w:r>
              <w:rPr>
                <w:rFonts w:ascii="Calibri" w:hAnsi="Calibri" w:cs="Calibri"/>
                <w:color w:val="000000"/>
              </w:rPr>
              <w:br/>
              <w:t>FORWARD ACTIONS: Agree an implementable plan to address these recommendations from the Internal Audit Report with the NDR programme as the preferred mitigation and way forward</w:t>
            </w:r>
            <w:r>
              <w:rPr>
                <w:rFonts w:ascii="Calibri" w:hAnsi="Calibri" w:cs="Calibri"/>
                <w:color w:val="000000"/>
              </w:rPr>
              <w:br/>
              <w:t>ACTIONS TO DATE: Provided Management response to Internal Audit recommendations</w:t>
            </w:r>
          </w:p>
        </w:tc>
        <w:tc>
          <w:tcPr>
            <w:tcW w:w="1018" w:type="dxa"/>
            <w:tcBorders>
              <w:top w:val="single" w:sz="4" w:space="0" w:color="auto"/>
              <w:left w:val="nil"/>
              <w:bottom w:val="single" w:sz="4" w:space="0" w:color="auto"/>
              <w:right w:val="single" w:sz="4" w:space="0" w:color="auto"/>
            </w:tcBorders>
            <w:shd w:val="clear" w:color="auto" w:fill="FF8000"/>
            <w:vAlign w:val="center"/>
          </w:tcPr>
          <w:p w14:paraId="34F1ACA2" w14:textId="7FC5A75E" w:rsidR="002854B8" w:rsidRDefault="002854B8" w:rsidP="002854B8">
            <w:pPr>
              <w:spacing w:after="0" w:line="240" w:lineRule="auto"/>
              <w:jc w:val="right"/>
              <w:rPr>
                <w:rFonts w:ascii="Calibri" w:hAnsi="Calibri" w:cs="Calibri"/>
                <w:color w:val="000000"/>
              </w:rPr>
            </w:pPr>
            <w:r>
              <w:rPr>
                <w:rFonts w:ascii="Calibri" w:hAnsi="Calibri" w:cs="Calibri"/>
                <w:color w:val="000000"/>
              </w:rPr>
              <w:t>12 (4x3)</w:t>
            </w:r>
          </w:p>
        </w:tc>
        <w:tc>
          <w:tcPr>
            <w:tcW w:w="851" w:type="dxa"/>
            <w:tcBorders>
              <w:top w:val="single" w:sz="4" w:space="0" w:color="auto"/>
              <w:left w:val="nil"/>
              <w:bottom w:val="single" w:sz="4" w:space="0" w:color="auto"/>
              <w:right w:val="single" w:sz="4" w:space="0" w:color="auto"/>
            </w:tcBorders>
            <w:shd w:val="clear" w:color="auto" w:fill="FFFF00"/>
            <w:vAlign w:val="center"/>
          </w:tcPr>
          <w:p w14:paraId="36788E61" w14:textId="5CB2AFAB" w:rsidR="002854B8" w:rsidRDefault="002854B8" w:rsidP="002854B8">
            <w:pPr>
              <w:spacing w:after="0" w:line="240" w:lineRule="auto"/>
              <w:jc w:val="right"/>
              <w:rPr>
                <w:rFonts w:ascii="Calibri" w:hAnsi="Calibri" w:cs="Calibri"/>
                <w:color w:val="000000"/>
              </w:rPr>
            </w:pPr>
            <w:r>
              <w:rPr>
                <w:rFonts w:ascii="Calibri" w:hAnsi="Calibri" w:cs="Calibri"/>
                <w:color w:val="000000"/>
              </w:rPr>
              <w:t>6 (3x2)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49FAFCAC" w14:textId="0A1D1E0A" w:rsidR="002854B8" w:rsidRDefault="002854B8" w:rsidP="002854B8">
            <w:pPr>
              <w:spacing w:after="0" w:line="240" w:lineRule="auto"/>
              <w:rPr>
                <w:rFonts w:ascii="Calibri" w:hAnsi="Calibri" w:cs="Calibri"/>
                <w:color w:val="000000"/>
              </w:rPr>
            </w:pPr>
            <w:r>
              <w:rPr>
                <w:rFonts w:ascii="Calibri" w:hAnsi="Calibri" w:cs="Calibri"/>
                <w:color w:val="000000"/>
              </w:rPr>
              <w:t>Executive Medical Director</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3CBC3FBB" w14:textId="3F4C0062" w:rsidR="002854B8" w:rsidRDefault="006F3D95" w:rsidP="002854B8">
            <w:pPr>
              <w:spacing w:after="0" w:line="240" w:lineRule="auto"/>
              <w:rPr>
                <w:rFonts w:ascii="Calibri" w:hAnsi="Calibri" w:cs="Calibri"/>
                <w:color w:val="000000"/>
              </w:rPr>
            </w:pPr>
            <w:r>
              <w:rPr>
                <w:rFonts w:ascii="Calibri" w:hAnsi="Calibri" w:cs="Calibri"/>
                <w:color w:val="000000"/>
              </w:rPr>
              <w:t>Non-Mover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1CE5BC55" w14:textId="340DA046" w:rsidR="002854B8" w:rsidRDefault="00FB2CE2" w:rsidP="002854B8">
            <w:pPr>
              <w:spacing w:after="0" w:line="240" w:lineRule="auto"/>
              <w:rPr>
                <w:rFonts w:ascii="Calibri" w:hAnsi="Calibri" w:cs="Calibri"/>
                <w:color w:val="000000"/>
              </w:rPr>
            </w:pPr>
            <w:r>
              <w:rPr>
                <w:rFonts w:ascii="Calibri" w:hAnsi="Calibri" w:cs="Calibri"/>
                <w:color w:val="000000"/>
              </w:rPr>
              <w:t xml:space="preserve">Digital Governance &amp; Safety </w:t>
            </w:r>
          </w:p>
        </w:tc>
        <w:tc>
          <w:tcPr>
            <w:tcW w:w="1365" w:type="dxa"/>
            <w:tcBorders>
              <w:top w:val="single" w:sz="4" w:space="0" w:color="auto"/>
              <w:left w:val="single" w:sz="4" w:space="0" w:color="auto"/>
              <w:bottom w:val="single" w:sz="4" w:space="0" w:color="auto"/>
              <w:right w:val="single" w:sz="4" w:space="0" w:color="auto"/>
            </w:tcBorders>
            <w:shd w:val="clear" w:color="auto" w:fill="auto"/>
            <w:vAlign w:val="center"/>
          </w:tcPr>
          <w:p w14:paraId="3476C2B9" w14:textId="66F2B86D" w:rsidR="002854B8" w:rsidRDefault="00FB2CE2" w:rsidP="002854B8">
            <w:pPr>
              <w:spacing w:after="0" w:line="240" w:lineRule="auto"/>
              <w:rPr>
                <w:rFonts w:ascii="Calibri" w:hAnsi="Calibri" w:cs="Calibri"/>
                <w:color w:val="000000"/>
              </w:rPr>
            </w:pPr>
            <w:r>
              <w:rPr>
                <w:rFonts w:ascii="Calibri" w:hAnsi="Calibri" w:cs="Calibri"/>
                <w:color w:val="000000"/>
              </w:rPr>
              <w:t>Information Storing and Maintaining</w:t>
            </w:r>
          </w:p>
        </w:tc>
        <w:tc>
          <w:tcPr>
            <w:tcW w:w="1299" w:type="dxa"/>
            <w:tcBorders>
              <w:top w:val="single" w:sz="4" w:space="0" w:color="auto"/>
              <w:left w:val="nil"/>
              <w:bottom w:val="single" w:sz="4" w:space="0" w:color="auto"/>
              <w:right w:val="single" w:sz="4" w:space="0" w:color="auto"/>
            </w:tcBorders>
            <w:shd w:val="clear" w:color="auto" w:fill="auto"/>
            <w:vAlign w:val="center"/>
          </w:tcPr>
          <w:p w14:paraId="4B1915BD" w14:textId="3D3E2654" w:rsidR="002854B8" w:rsidRDefault="00FB2CE2" w:rsidP="002854B8">
            <w:pPr>
              <w:spacing w:after="0" w:line="240" w:lineRule="auto"/>
              <w:rPr>
                <w:rFonts w:ascii="Calibri" w:hAnsi="Calibri" w:cs="Calibri"/>
                <w:color w:val="000000"/>
              </w:rPr>
            </w:pPr>
            <w:r>
              <w:rPr>
                <w:rFonts w:ascii="Calibri" w:hAnsi="Calibri" w:cs="Calibri"/>
                <w:color w:val="000000"/>
              </w:rPr>
              <w:t>Mission 4 - Driving Value and Innovation</w:t>
            </w:r>
          </w:p>
        </w:tc>
      </w:tr>
      <w:tr w:rsidR="00A80AC0" w:rsidRPr="008E30DB" w14:paraId="099CE953"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6035FEFF" w14:textId="6955245E" w:rsidR="00A80AC0" w:rsidRDefault="00A80AC0" w:rsidP="00A80AC0">
            <w:pPr>
              <w:spacing w:after="0" w:line="240" w:lineRule="auto"/>
              <w:rPr>
                <w:rFonts w:ascii="Calibri" w:hAnsi="Calibri" w:cs="Calibri"/>
                <w:color w:val="000000"/>
              </w:rPr>
            </w:pPr>
            <w:r>
              <w:rPr>
                <w:rFonts w:ascii="Calibri" w:hAnsi="Calibri" w:cs="Calibri"/>
                <w:color w:val="000000"/>
              </w:rPr>
              <w:t>DHCW0307</w:t>
            </w:r>
          </w:p>
        </w:tc>
        <w:tc>
          <w:tcPr>
            <w:tcW w:w="1561" w:type="dxa"/>
            <w:tcBorders>
              <w:top w:val="nil"/>
              <w:left w:val="nil"/>
              <w:bottom w:val="single" w:sz="4" w:space="0" w:color="auto"/>
              <w:right w:val="single" w:sz="4" w:space="0" w:color="auto"/>
            </w:tcBorders>
            <w:shd w:val="clear" w:color="auto" w:fill="auto"/>
            <w:vAlign w:val="center"/>
          </w:tcPr>
          <w:p w14:paraId="12846820" w14:textId="026116A6" w:rsidR="00A80AC0" w:rsidRDefault="00A80AC0" w:rsidP="00A80AC0">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nil"/>
              <w:left w:val="nil"/>
              <w:bottom w:val="single" w:sz="4" w:space="0" w:color="auto"/>
              <w:right w:val="single" w:sz="4" w:space="0" w:color="auto"/>
            </w:tcBorders>
            <w:shd w:val="clear" w:color="auto" w:fill="auto"/>
            <w:vAlign w:val="bottom"/>
          </w:tcPr>
          <w:p w14:paraId="7C9B4992" w14:textId="61AE9261" w:rsidR="00A80AC0" w:rsidRDefault="00A80AC0" w:rsidP="00A80AC0">
            <w:pPr>
              <w:spacing w:after="0" w:line="240" w:lineRule="auto"/>
              <w:rPr>
                <w:rFonts w:ascii="Calibri" w:hAnsi="Calibri" w:cs="Calibri"/>
                <w:color w:val="000000"/>
              </w:rPr>
            </w:pPr>
            <w:r>
              <w:rPr>
                <w:rFonts w:ascii="Calibri" w:hAnsi="Calibri" w:cs="Calibri"/>
                <w:color w:val="000000"/>
              </w:rPr>
              <w:t>Switching Service - Responsive development</w:t>
            </w:r>
            <w:r>
              <w:rPr>
                <w:rFonts w:ascii="Calibri" w:hAnsi="Calibri" w:cs="Calibri"/>
                <w:color w:val="000000"/>
              </w:rPr>
              <w:br/>
            </w:r>
            <w:r>
              <w:rPr>
                <w:rFonts w:ascii="Calibri" w:hAnsi="Calibri" w:cs="Calibri"/>
                <w:color w:val="000000"/>
              </w:rPr>
              <w:br/>
              <w:t xml:space="preserve">IF Welsh Government requirements for more in-depth data are requested, it may not be possible as the Switching Service is too complex to modify and amend in order to meet any new demands made upon it, as there is a reliance on legacy software (20+ years old) and limited / diminishing skills in the IRAT team to support it THEN any amendments to reflect changing service requirements or design cannot be made, and will therefore hold back any development and enhancement of the service to meet future needs RESULTING IN the service becoming </w:t>
            </w:r>
            <w:r>
              <w:rPr>
                <w:rFonts w:ascii="Calibri" w:hAnsi="Calibri" w:cs="Calibri"/>
                <w:color w:val="000000"/>
              </w:rPr>
              <w:lastRenderedPageBreak/>
              <w:t xml:space="preserve">obsolete and any development of new mechanisms and automation for the acquisition of data to embrace the latest technologies enabling flexible local configuration will not be achievable. </w:t>
            </w:r>
          </w:p>
        </w:tc>
        <w:tc>
          <w:tcPr>
            <w:tcW w:w="1395" w:type="dxa"/>
            <w:tcBorders>
              <w:top w:val="nil"/>
              <w:left w:val="nil"/>
              <w:bottom w:val="single" w:sz="4" w:space="0" w:color="auto"/>
              <w:right w:val="single" w:sz="4" w:space="0" w:color="auto"/>
            </w:tcBorders>
            <w:shd w:val="clear" w:color="auto" w:fill="auto"/>
            <w:vAlign w:val="center"/>
          </w:tcPr>
          <w:p w14:paraId="6C625DD9" w14:textId="0132764D" w:rsidR="00A80AC0" w:rsidRDefault="00A80AC0" w:rsidP="00A80AC0">
            <w:pPr>
              <w:spacing w:after="0" w:line="240" w:lineRule="auto"/>
              <w:jc w:val="right"/>
              <w:rPr>
                <w:rFonts w:ascii="Calibri" w:hAnsi="Calibri" w:cs="Calibri"/>
                <w:color w:val="000000"/>
              </w:rPr>
            </w:pPr>
            <w:r>
              <w:rPr>
                <w:rFonts w:ascii="Calibri" w:hAnsi="Calibri" w:cs="Calibri"/>
                <w:color w:val="000000"/>
              </w:rPr>
              <w:lastRenderedPageBreak/>
              <w:t>31/01/2023</w:t>
            </w:r>
          </w:p>
        </w:tc>
        <w:tc>
          <w:tcPr>
            <w:tcW w:w="1365" w:type="dxa"/>
            <w:tcBorders>
              <w:top w:val="nil"/>
              <w:left w:val="nil"/>
              <w:bottom w:val="single" w:sz="4" w:space="0" w:color="auto"/>
              <w:right w:val="single" w:sz="4" w:space="0" w:color="auto"/>
            </w:tcBorders>
            <w:shd w:val="clear" w:color="auto" w:fill="auto"/>
            <w:vAlign w:val="center"/>
          </w:tcPr>
          <w:p w14:paraId="14B738C2" w14:textId="3EE776F7" w:rsidR="00A80AC0" w:rsidRDefault="00A80AC0" w:rsidP="00602CEE">
            <w:pPr>
              <w:spacing w:after="0" w:line="240" w:lineRule="auto"/>
              <w:jc w:val="center"/>
              <w:rPr>
                <w:rFonts w:ascii="Calibri" w:hAnsi="Calibri" w:cs="Calibri"/>
                <w:color w:val="000000"/>
              </w:rPr>
            </w:pPr>
            <w:r>
              <w:rPr>
                <w:rFonts w:ascii="Calibri" w:hAnsi="Calibri" w:cs="Calibri"/>
                <w:color w:val="000000"/>
              </w:rPr>
              <w:t>01</w:t>
            </w:r>
            <w:r w:rsidR="00602CEE">
              <w:rPr>
                <w:rFonts w:ascii="Calibri" w:hAnsi="Calibri" w:cs="Calibri"/>
                <w:color w:val="000000"/>
              </w:rPr>
              <w:t>/03</w:t>
            </w:r>
            <w:r>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8000"/>
            <w:vAlign w:val="center"/>
          </w:tcPr>
          <w:p w14:paraId="540925BE" w14:textId="12F408B2" w:rsidR="00A80AC0" w:rsidRDefault="00A80AC0" w:rsidP="00A80AC0">
            <w:pPr>
              <w:spacing w:after="0" w:line="240" w:lineRule="auto"/>
              <w:jc w:val="right"/>
              <w:rPr>
                <w:rFonts w:ascii="Calibri" w:hAnsi="Calibri" w:cs="Calibri"/>
                <w:color w:val="000000"/>
              </w:rPr>
            </w:pPr>
            <w:r>
              <w:rPr>
                <w:rFonts w:ascii="Calibri" w:hAnsi="Calibri" w:cs="Calibri"/>
                <w:color w:val="000000"/>
              </w:rPr>
              <w:t xml:space="preserve">12 </w:t>
            </w:r>
          </w:p>
        </w:tc>
        <w:tc>
          <w:tcPr>
            <w:tcW w:w="5699" w:type="dxa"/>
            <w:tcBorders>
              <w:top w:val="nil"/>
              <w:left w:val="nil"/>
              <w:bottom w:val="single" w:sz="4" w:space="0" w:color="auto"/>
              <w:right w:val="single" w:sz="4" w:space="0" w:color="auto"/>
            </w:tcBorders>
            <w:shd w:val="clear" w:color="auto" w:fill="auto"/>
            <w:vAlign w:val="center"/>
          </w:tcPr>
          <w:p w14:paraId="2BFFFC9C" w14:textId="77777777" w:rsidR="00602CEE" w:rsidRPr="00602CEE" w:rsidRDefault="00602CEE" w:rsidP="00602CEE">
            <w:pPr>
              <w:spacing w:after="240"/>
              <w:rPr>
                <w:rFonts w:ascii="Calibri" w:hAnsi="Calibri" w:cs="Calibri"/>
                <w:color w:val="000000"/>
              </w:rPr>
            </w:pPr>
            <w:r w:rsidRPr="00602CEE">
              <w:rPr>
                <w:rFonts w:ascii="Calibri" w:hAnsi="Calibri" w:cs="Calibri"/>
                <w:color w:val="000000"/>
              </w:rPr>
              <w:t>AIM: Reduce LIKELIHOOD Reduce IMPACT</w:t>
            </w:r>
          </w:p>
          <w:p w14:paraId="168AAED6" w14:textId="77777777" w:rsidR="00602CEE" w:rsidRPr="00602CEE" w:rsidRDefault="00602CEE" w:rsidP="00602CEE">
            <w:pPr>
              <w:spacing w:after="240"/>
              <w:rPr>
                <w:rFonts w:ascii="Calibri" w:hAnsi="Calibri" w:cs="Calibri"/>
                <w:color w:val="000000"/>
              </w:rPr>
            </w:pPr>
            <w:r w:rsidRPr="00602CEE">
              <w:rPr>
                <w:rFonts w:ascii="Calibri" w:hAnsi="Calibri" w:cs="Calibri"/>
                <w:color w:val="000000"/>
              </w:rPr>
              <w:t>FORWARD ACTIONS: Agree an implementable plan to address these recommendations from the Internal Audit Report with the NDR programme as the preferred mitigation and way forward</w:t>
            </w:r>
          </w:p>
          <w:p w14:paraId="76F3C454" w14:textId="77777777" w:rsidR="00602CEE" w:rsidRDefault="00602CEE" w:rsidP="00602CEE">
            <w:pPr>
              <w:spacing w:after="240"/>
              <w:rPr>
                <w:rFonts w:ascii="Calibri" w:hAnsi="Calibri" w:cs="Calibri"/>
                <w:color w:val="000000"/>
              </w:rPr>
            </w:pPr>
            <w:r w:rsidRPr="00602CEE">
              <w:rPr>
                <w:rFonts w:ascii="Calibri" w:hAnsi="Calibri" w:cs="Calibri"/>
                <w:color w:val="000000"/>
              </w:rPr>
              <w:t xml:space="preserve">ACTIONS TO DATE: </w:t>
            </w:r>
            <w:r>
              <w:rPr>
                <w:rFonts w:ascii="Calibri" w:hAnsi="Calibri" w:cs="Calibri"/>
                <w:color w:val="000000"/>
              </w:rPr>
              <w:t xml:space="preserve"> </w:t>
            </w:r>
          </w:p>
          <w:p w14:paraId="092B6B49" w14:textId="3B1A31C2" w:rsidR="00602CEE" w:rsidRPr="00602CEE" w:rsidRDefault="00602CEE" w:rsidP="00602CEE">
            <w:pPr>
              <w:spacing w:after="240"/>
              <w:rPr>
                <w:rFonts w:ascii="Calibri" w:hAnsi="Calibri" w:cs="Calibri"/>
                <w:color w:val="000000"/>
              </w:rPr>
            </w:pPr>
            <w:r w:rsidRPr="00602CEE">
              <w:rPr>
                <w:rFonts w:ascii="Calibri" w:hAnsi="Calibri" w:cs="Calibri"/>
                <w:color w:val="000000"/>
              </w:rPr>
              <w:t>28/02/2023: Ongoing engagement with NDR in respect of plan</w:t>
            </w:r>
          </w:p>
          <w:p w14:paraId="7DF9DDDC" w14:textId="61BF7415" w:rsidR="00A80AC0" w:rsidRDefault="00602CEE" w:rsidP="00602CEE">
            <w:pPr>
              <w:spacing w:after="240"/>
              <w:rPr>
                <w:rFonts w:ascii="Calibri" w:hAnsi="Calibri" w:cs="Calibri"/>
                <w:color w:val="000000"/>
              </w:rPr>
            </w:pPr>
            <w:r w:rsidRPr="00602CEE">
              <w:rPr>
                <w:rFonts w:ascii="Calibri" w:hAnsi="Calibri" w:cs="Calibri"/>
                <w:color w:val="000000"/>
              </w:rPr>
              <w:t>Management response to Internal Audit recommendations</w:t>
            </w:r>
          </w:p>
        </w:tc>
        <w:tc>
          <w:tcPr>
            <w:tcW w:w="1018" w:type="dxa"/>
            <w:tcBorders>
              <w:top w:val="nil"/>
              <w:left w:val="nil"/>
              <w:bottom w:val="single" w:sz="4" w:space="0" w:color="auto"/>
              <w:right w:val="single" w:sz="4" w:space="0" w:color="auto"/>
            </w:tcBorders>
            <w:shd w:val="clear" w:color="auto" w:fill="FF8000"/>
            <w:vAlign w:val="center"/>
          </w:tcPr>
          <w:p w14:paraId="75C13A14" w14:textId="16674CC7" w:rsidR="00A80AC0" w:rsidRDefault="00A80AC0" w:rsidP="00A80AC0">
            <w:pPr>
              <w:spacing w:after="0" w:line="240" w:lineRule="auto"/>
              <w:jc w:val="right"/>
              <w:rPr>
                <w:rFonts w:ascii="Calibri" w:hAnsi="Calibri" w:cs="Calibri"/>
                <w:color w:val="000000"/>
              </w:rPr>
            </w:pPr>
            <w:r>
              <w:rPr>
                <w:rFonts w:ascii="Calibri" w:hAnsi="Calibri" w:cs="Calibri"/>
                <w:color w:val="000000"/>
              </w:rPr>
              <w:t>12 (4x3)</w:t>
            </w:r>
          </w:p>
        </w:tc>
        <w:tc>
          <w:tcPr>
            <w:tcW w:w="851" w:type="dxa"/>
            <w:tcBorders>
              <w:top w:val="nil"/>
              <w:left w:val="nil"/>
              <w:bottom w:val="single" w:sz="4" w:space="0" w:color="auto"/>
              <w:right w:val="single" w:sz="4" w:space="0" w:color="auto"/>
            </w:tcBorders>
            <w:shd w:val="clear" w:color="auto" w:fill="FFFF00"/>
            <w:vAlign w:val="center"/>
          </w:tcPr>
          <w:p w14:paraId="10DE0688" w14:textId="13F91A94" w:rsidR="00A80AC0" w:rsidRDefault="00A80AC0" w:rsidP="00A80AC0">
            <w:pPr>
              <w:spacing w:after="0" w:line="240" w:lineRule="auto"/>
              <w:jc w:val="right"/>
              <w:rPr>
                <w:rFonts w:ascii="Calibri" w:hAnsi="Calibri" w:cs="Calibri"/>
                <w:color w:val="000000"/>
              </w:rPr>
            </w:pPr>
            <w:r>
              <w:rPr>
                <w:rFonts w:ascii="Calibri" w:hAnsi="Calibri" w:cs="Calibri"/>
                <w:color w:val="000000"/>
              </w:rPr>
              <w:t>4 (2x2)</w:t>
            </w:r>
          </w:p>
        </w:tc>
        <w:tc>
          <w:tcPr>
            <w:tcW w:w="1259" w:type="dxa"/>
            <w:tcBorders>
              <w:top w:val="nil"/>
              <w:left w:val="nil"/>
              <w:bottom w:val="single" w:sz="4" w:space="0" w:color="auto"/>
              <w:right w:val="single" w:sz="4" w:space="0" w:color="auto"/>
            </w:tcBorders>
            <w:shd w:val="clear" w:color="auto" w:fill="auto"/>
            <w:vAlign w:val="center"/>
          </w:tcPr>
          <w:p w14:paraId="30AD4D39" w14:textId="0A155DC3" w:rsidR="00A80AC0" w:rsidRDefault="00A80AC0" w:rsidP="00A80AC0">
            <w:pPr>
              <w:spacing w:after="0" w:line="240" w:lineRule="auto"/>
              <w:rPr>
                <w:rFonts w:ascii="Calibri" w:hAnsi="Calibri" w:cs="Calibri"/>
                <w:color w:val="000000"/>
              </w:rPr>
            </w:pPr>
            <w:r>
              <w:rPr>
                <w:rFonts w:ascii="Calibri" w:hAnsi="Calibri" w:cs="Calibri"/>
                <w:color w:val="000000"/>
              </w:rPr>
              <w:t>Executive Medical Director</w:t>
            </w:r>
          </w:p>
        </w:tc>
        <w:tc>
          <w:tcPr>
            <w:tcW w:w="945" w:type="dxa"/>
            <w:tcBorders>
              <w:top w:val="nil"/>
              <w:left w:val="nil"/>
              <w:bottom w:val="single" w:sz="4" w:space="0" w:color="auto"/>
              <w:right w:val="single" w:sz="4" w:space="0" w:color="auto"/>
            </w:tcBorders>
            <w:shd w:val="clear" w:color="auto" w:fill="auto"/>
            <w:noWrap/>
            <w:vAlign w:val="center"/>
          </w:tcPr>
          <w:p w14:paraId="037857EE" w14:textId="5AFAD062" w:rsidR="00A80AC0" w:rsidRDefault="006F3D95" w:rsidP="00A80AC0">
            <w:pPr>
              <w:spacing w:after="0" w:line="240" w:lineRule="auto"/>
              <w:rPr>
                <w:rFonts w:ascii="Calibri" w:hAnsi="Calibri" w:cs="Calibri"/>
                <w:color w:val="000000"/>
              </w:rPr>
            </w:pPr>
            <w:r>
              <w:rPr>
                <w:rFonts w:ascii="Calibri" w:hAnsi="Calibri" w:cs="Calibri"/>
                <w:color w:val="000000"/>
              </w:rPr>
              <w:t>Non-Mover</w:t>
            </w:r>
          </w:p>
        </w:tc>
        <w:tc>
          <w:tcPr>
            <w:tcW w:w="1335" w:type="dxa"/>
            <w:tcBorders>
              <w:top w:val="nil"/>
              <w:left w:val="nil"/>
              <w:bottom w:val="single" w:sz="4" w:space="0" w:color="auto"/>
              <w:right w:val="single" w:sz="4" w:space="0" w:color="auto"/>
            </w:tcBorders>
            <w:shd w:val="clear" w:color="auto" w:fill="auto"/>
            <w:vAlign w:val="center"/>
          </w:tcPr>
          <w:p w14:paraId="3AD1FF3B" w14:textId="2C3CB611" w:rsidR="00A80AC0" w:rsidRDefault="00A80AC0" w:rsidP="00A80AC0">
            <w:pPr>
              <w:spacing w:after="0" w:line="240" w:lineRule="auto"/>
              <w:rPr>
                <w:rFonts w:ascii="Calibri" w:hAnsi="Calibri" w:cs="Calibri"/>
                <w:color w:val="000000"/>
              </w:rPr>
            </w:pPr>
            <w:r>
              <w:rPr>
                <w:rFonts w:ascii="Calibri" w:hAnsi="Calibri" w:cs="Calibri"/>
                <w:color w:val="000000"/>
              </w:rPr>
              <w:t xml:space="preserve">Digital Governance &amp; Safety </w:t>
            </w:r>
          </w:p>
        </w:tc>
        <w:tc>
          <w:tcPr>
            <w:tcW w:w="1365" w:type="dxa"/>
            <w:tcBorders>
              <w:top w:val="nil"/>
              <w:left w:val="single" w:sz="4" w:space="0" w:color="auto"/>
              <w:bottom w:val="single" w:sz="4" w:space="0" w:color="auto"/>
              <w:right w:val="single" w:sz="4" w:space="0" w:color="auto"/>
            </w:tcBorders>
            <w:shd w:val="clear" w:color="auto" w:fill="auto"/>
            <w:vAlign w:val="center"/>
          </w:tcPr>
          <w:p w14:paraId="253955FF" w14:textId="302167C5" w:rsidR="00A80AC0" w:rsidRDefault="00A80AC0" w:rsidP="00A80AC0">
            <w:pPr>
              <w:spacing w:after="0" w:line="240" w:lineRule="auto"/>
              <w:rPr>
                <w:rFonts w:ascii="Calibri" w:hAnsi="Calibri" w:cs="Calibri"/>
                <w:color w:val="000000"/>
              </w:rPr>
            </w:pPr>
            <w:r>
              <w:rPr>
                <w:rFonts w:ascii="Calibri" w:hAnsi="Calibri" w:cs="Calibri"/>
                <w:color w:val="000000"/>
              </w:rPr>
              <w:t>Information Storing and Maintaining</w:t>
            </w:r>
          </w:p>
        </w:tc>
        <w:tc>
          <w:tcPr>
            <w:tcW w:w="1299" w:type="dxa"/>
            <w:tcBorders>
              <w:top w:val="nil"/>
              <w:left w:val="nil"/>
              <w:bottom w:val="single" w:sz="4" w:space="0" w:color="auto"/>
              <w:right w:val="single" w:sz="4" w:space="0" w:color="auto"/>
            </w:tcBorders>
            <w:shd w:val="clear" w:color="auto" w:fill="auto"/>
            <w:vAlign w:val="center"/>
          </w:tcPr>
          <w:p w14:paraId="23A4F021" w14:textId="0A706AA4" w:rsidR="00A80AC0" w:rsidRDefault="00A80AC0" w:rsidP="00A80AC0">
            <w:pPr>
              <w:spacing w:after="0" w:line="240" w:lineRule="auto"/>
              <w:rPr>
                <w:rFonts w:ascii="Calibri" w:hAnsi="Calibri" w:cs="Calibri"/>
                <w:color w:val="000000"/>
              </w:rPr>
            </w:pPr>
            <w:r>
              <w:rPr>
                <w:rFonts w:ascii="Calibri" w:hAnsi="Calibri" w:cs="Calibri"/>
                <w:color w:val="000000"/>
              </w:rPr>
              <w:t>Mission 4 - Driving Value and Innovation</w:t>
            </w:r>
          </w:p>
        </w:tc>
      </w:tr>
      <w:tr w:rsidR="002854B8" w:rsidRPr="008E30DB" w14:paraId="1BD9B3DF" w14:textId="77777777" w:rsidTr="5C53FF36">
        <w:trPr>
          <w:trHeight w:val="2157"/>
        </w:trPr>
        <w:tc>
          <w:tcPr>
            <w:tcW w:w="1695" w:type="dxa"/>
            <w:tcBorders>
              <w:top w:val="nil"/>
              <w:left w:val="single" w:sz="4" w:space="0" w:color="auto"/>
              <w:bottom w:val="single" w:sz="4" w:space="0" w:color="auto"/>
              <w:right w:val="single" w:sz="4" w:space="0" w:color="auto"/>
            </w:tcBorders>
            <w:shd w:val="clear" w:color="auto" w:fill="auto"/>
            <w:vAlign w:val="center"/>
          </w:tcPr>
          <w:p w14:paraId="4CDF41DD" w14:textId="421E601B" w:rsidR="002854B8" w:rsidRPr="008E30DB" w:rsidRDefault="002854B8"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DHCW0308</w:t>
            </w:r>
          </w:p>
        </w:tc>
        <w:tc>
          <w:tcPr>
            <w:tcW w:w="1561" w:type="dxa"/>
            <w:tcBorders>
              <w:top w:val="nil"/>
              <w:left w:val="nil"/>
              <w:bottom w:val="single" w:sz="4" w:space="0" w:color="auto"/>
              <w:right w:val="single" w:sz="4" w:space="0" w:color="auto"/>
            </w:tcBorders>
            <w:shd w:val="clear" w:color="auto" w:fill="auto"/>
            <w:vAlign w:val="center"/>
          </w:tcPr>
          <w:p w14:paraId="2BEEA8E8" w14:textId="2259CD5E" w:rsidR="002854B8" w:rsidRPr="008E30DB" w:rsidRDefault="002854B8"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Information Governance</w:t>
            </w:r>
          </w:p>
        </w:tc>
        <w:tc>
          <w:tcPr>
            <w:tcW w:w="2569" w:type="dxa"/>
            <w:tcBorders>
              <w:top w:val="nil"/>
              <w:left w:val="nil"/>
              <w:bottom w:val="single" w:sz="4" w:space="0" w:color="auto"/>
              <w:right w:val="single" w:sz="4" w:space="0" w:color="auto"/>
            </w:tcBorders>
            <w:shd w:val="clear" w:color="auto" w:fill="auto"/>
            <w:vAlign w:val="bottom"/>
          </w:tcPr>
          <w:p w14:paraId="7DD29C27" w14:textId="6A2855A7" w:rsidR="002854B8" w:rsidRPr="008E30DB" w:rsidRDefault="002854B8"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Sustainable funding for NIIAS</w:t>
            </w:r>
            <w:r>
              <w:rPr>
                <w:rFonts w:ascii="Calibri" w:hAnsi="Calibri" w:cs="Calibri"/>
                <w:color w:val="000000"/>
              </w:rPr>
              <w:br/>
            </w:r>
            <w:r>
              <w:rPr>
                <w:rFonts w:ascii="Calibri" w:hAnsi="Calibri" w:cs="Calibri"/>
                <w:color w:val="000000"/>
              </w:rPr>
              <w:br/>
              <w:t>IF a sustainable financial position cannot be found for the National Intelligent Integrated Audit Solution (NIIAS) THEN a DHCW funding risk at end of contract (November 2023) will create financial challenges to DHCW internal core funding decisions RESULTING IN difficult financial control issues and jeopardising contract renewal</w:t>
            </w:r>
          </w:p>
        </w:tc>
        <w:tc>
          <w:tcPr>
            <w:tcW w:w="1395" w:type="dxa"/>
            <w:tcBorders>
              <w:top w:val="nil"/>
              <w:left w:val="nil"/>
              <w:bottom w:val="single" w:sz="4" w:space="0" w:color="auto"/>
              <w:right w:val="single" w:sz="4" w:space="0" w:color="auto"/>
            </w:tcBorders>
            <w:shd w:val="clear" w:color="auto" w:fill="auto"/>
            <w:vAlign w:val="center"/>
          </w:tcPr>
          <w:p w14:paraId="13BD7623" w14:textId="286AE4F3" w:rsidR="002854B8" w:rsidRPr="008E30DB" w:rsidRDefault="002854B8" w:rsidP="002854B8">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31/01/2023</w:t>
            </w:r>
          </w:p>
        </w:tc>
        <w:tc>
          <w:tcPr>
            <w:tcW w:w="1365" w:type="dxa"/>
            <w:tcBorders>
              <w:top w:val="nil"/>
              <w:left w:val="nil"/>
              <w:bottom w:val="single" w:sz="4" w:space="0" w:color="auto"/>
              <w:right w:val="single" w:sz="4" w:space="0" w:color="auto"/>
            </w:tcBorders>
            <w:shd w:val="clear" w:color="auto" w:fill="auto"/>
            <w:vAlign w:val="center"/>
          </w:tcPr>
          <w:p w14:paraId="6669DAD4" w14:textId="1D8D3747" w:rsidR="002854B8" w:rsidRPr="008E30DB" w:rsidRDefault="00F42283" w:rsidP="002854B8">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20</w:t>
            </w:r>
            <w:r w:rsidR="002854B8">
              <w:rPr>
                <w:rFonts w:ascii="Calibri" w:hAnsi="Calibri" w:cs="Calibri"/>
                <w:color w:val="000000"/>
              </w:rPr>
              <w:t>/0</w:t>
            </w:r>
            <w:r>
              <w:rPr>
                <w:rFonts w:ascii="Calibri" w:hAnsi="Calibri" w:cs="Calibri"/>
                <w:color w:val="000000"/>
              </w:rPr>
              <w:t>2</w:t>
            </w:r>
            <w:r w:rsidR="002854B8">
              <w:rPr>
                <w:rFonts w:ascii="Calibri" w:hAnsi="Calibri" w:cs="Calibri"/>
                <w:color w:val="000000"/>
              </w:rPr>
              <w:t>/2023</w:t>
            </w:r>
          </w:p>
        </w:tc>
        <w:tc>
          <w:tcPr>
            <w:tcW w:w="586" w:type="dxa"/>
            <w:tcBorders>
              <w:top w:val="nil"/>
              <w:left w:val="nil"/>
              <w:bottom w:val="single" w:sz="4" w:space="0" w:color="auto"/>
              <w:right w:val="single" w:sz="4" w:space="0" w:color="auto"/>
            </w:tcBorders>
            <w:shd w:val="clear" w:color="auto" w:fill="FF8000"/>
            <w:vAlign w:val="center"/>
          </w:tcPr>
          <w:p w14:paraId="05FCE71D" w14:textId="3353169E" w:rsidR="002854B8" w:rsidRPr="008E30DB" w:rsidRDefault="002854B8" w:rsidP="002854B8">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 xml:space="preserve">12 </w:t>
            </w:r>
          </w:p>
        </w:tc>
        <w:tc>
          <w:tcPr>
            <w:tcW w:w="5699" w:type="dxa"/>
            <w:tcBorders>
              <w:top w:val="nil"/>
              <w:left w:val="nil"/>
              <w:bottom w:val="single" w:sz="4" w:space="0" w:color="auto"/>
              <w:right w:val="single" w:sz="4" w:space="0" w:color="auto"/>
            </w:tcBorders>
            <w:shd w:val="clear" w:color="auto" w:fill="auto"/>
            <w:vAlign w:val="center"/>
          </w:tcPr>
          <w:p w14:paraId="523AECD2" w14:textId="3596C30C" w:rsidR="002854B8" w:rsidRPr="00A34198" w:rsidRDefault="002854B8" w:rsidP="000A665E">
            <w:pPr>
              <w:spacing w:after="240"/>
              <w:rPr>
                <w:rFonts w:ascii="Calibri" w:hAnsi="Calibri" w:cs="Calibri"/>
                <w:color w:val="000000"/>
              </w:rPr>
            </w:pPr>
            <w:r>
              <w:rPr>
                <w:rFonts w:ascii="Calibri" w:hAnsi="Calibri" w:cs="Calibri"/>
                <w:color w:val="000000"/>
              </w:rPr>
              <w:t>AIM: Reduce Likelihood</w:t>
            </w:r>
            <w:r>
              <w:rPr>
                <w:rFonts w:ascii="Calibri" w:hAnsi="Calibri" w:cs="Calibri"/>
                <w:color w:val="000000"/>
              </w:rPr>
              <w:br/>
            </w:r>
            <w:r>
              <w:rPr>
                <w:rFonts w:ascii="Calibri" w:hAnsi="Calibri" w:cs="Calibri"/>
                <w:color w:val="000000"/>
              </w:rPr>
              <w:br/>
              <w:t xml:space="preserve">FORWARD ACTIONS: </w:t>
            </w:r>
            <w:r>
              <w:rPr>
                <w:rFonts w:ascii="Calibri" w:hAnsi="Calibri" w:cs="Calibri"/>
                <w:color w:val="000000"/>
              </w:rPr>
              <w:br/>
              <w:t xml:space="preserve">Commercial and Procurement support on options appraisal </w:t>
            </w:r>
            <w:r>
              <w:rPr>
                <w:rFonts w:ascii="Calibri" w:hAnsi="Calibri" w:cs="Calibri"/>
                <w:color w:val="000000"/>
              </w:rPr>
              <w:br/>
            </w:r>
            <w:r>
              <w:rPr>
                <w:rFonts w:ascii="Calibri" w:hAnsi="Calibri" w:cs="Calibri"/>
                <w:color w:val="000000"/>
              </w:rPr>
              <w:br/>
            </w:r>
            <w:r>
              <w:rPr>
                <w:rFonts w:ascii="Calibri" w:hAnsi="Calibri" w:cs="Calibri"/>
                <w:color w:val="000000"/>
              </w:rPr>
              <w:br/>
              <w:t>ACTIONS TO DATE:</w:t>
            </w:r>
          </w:p>
        </w:tc>
        <w:tc>
          <w:tcPr>
            <w:tcW w:w="1018" w:type="dxa"/>
            <w:tcBorders>
              <w:top w:val="nil"/>
              <w:left w:val="nil"/>
              <w:bottom w:val="single" w:sz="4" w:space="0" w:color="auto"/>
              <w:right w:val="single" w:sz="4" w:space="0" w:color="auto"/>
            </w:tcBorders>
            <w:shd w:val="clear" w:color="auto" w:fill="FF8000"/>
            <w:vAlign w:val="center"/>
          </w:tcPr>
          <w:p w14:paraId="399C115A" w14:textId="73C5855D" w:rsidR="002854B8" w:rsidRPr="008E30DB" w:rsidRDefault="002854B8" w:rsidP="002854B8">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12 (3x4)</w:t>
            </w:r>
          </w:p>
        </w:tc>
        <w:tc>
          <w:tcPr>
            <w:tcW w:w="851" w:type="dxa"/>
            <w:tcBorders>
              <w:top w:val="nil"/>
              <w:left w:val="nil"/>
              <w:bottom w:val="single" w:sz="4" w:space="0" w:color="auto"/>
              <w:right w:val="single" w:sz="4" w:space="0" w:color="auto"/>
            </w:tcBorders>
            <w:shd w:val="clear" w:color="auto" w:fill="FFFF00"/>
            <w:vAlign w:val="center"/>
          </w:tcPr>
          <w:p w14:paraId="2047C2F7" w14:textId="7B9A3119" w:rsidR="002854B8" w:rsidRPr="008E30DB" w:rsidRDefault="002854B8" w:rsidP="002854B8">
            <w:pPr>
              <w:spacing w:after="0" w:line="240" w:lineRule="auto"/>
              <w:jc w:val="right"/>
              <w:rPr>
                <w:rFonts w:ascii="Calibri" w:eastAsia="Times New Roman" w:hAnsi="Calibri" w:cs="Calibri"/>
                <w:color w:val="000000"/>
                <w:sz w:val="20"/>
                <w:szCs w:val="20"/>
                <w:lang w:eastAsia="en-GB"/>
              </w:rPr>
            </w:pPr>
            <w:r>
              <w:rPr>
                <w:rFonts w:ascii="Calibri" w:hAnsi="Calibri" w:cs="Calibri"/>
                <w:color w:val="000000"/>
              </w:rPr>
              <w:t>6 (2x3)</w:t>
            </w:r>
          </w:p>
        </w:tc>
        <w:tc>
          <w:tcPr>
            <w:tcW w:w="1259" w:type="dxa"/>
            <w:tcBorders>
              <w:top w:val="nil"/>
              <w:left w:val="nil"/>
              <w:bottom w:val="single" w:sz="4" w:space="0" w:color="auto"/>
              <w:right w:val="single" w:sz="4" w:space="0" w:color="auto"/>
            </w:tcBorders>
            <w:shd w:val="clear" w:color="auto" w:fill="auto"/>
            <w:vAlign w:val="center"/>
          </w:tcPr>
          <w:p w14:paraId="5572EA26" w14:textId="655A9712" w:rsidR="002854B8" w:rsidRPr="008E30DB" w:rsidRDefault="002854B8"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 xml:space="preserve">Executive Medical Director </w:t>
            </w:r>
          </w:p>
        </w:tc>
        <w:tc>
          <w:tcPr>
            <w:tcW w:w="945" w:type="dxa"/>
            <w:tcBorders>
              <w:top w:val="nil"/>
              <w:left w:val="nil"/>
              <w:bottom w:val="single" w:sz="4" w:space="0" w:color="auto"/>
              <w:right w:val="single" w:sz="4" w:space="0" w:color="auto"/>
            </w:tcBorders>
            <w:shd w:val="clear" w:color="auto" w:fill="auto"/>
            <w:noWrap/>
            <w:vAlign w:val="center"/>
          </w:tcPr>
          <w:p w14:paraId="348DA0D4" w14:textId="21943832" w:rsidR="002854B8" w:rsidRPr="008E30DB" w:rsidRDefault="00EB211F"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Non mover</w:t>
            </w:r>
            <w:r w:rsidR="002854B8">
              <w:rPr>
                <w:rFonts w:ascii="Calibri" w:hAnsi="Calibri" w:cs="Calibri"/>
                <w:color w:val="000000"/>
              </w:rPr>
              <w:t xml:space="preserve"> </w:t>
            </w:r>
          </w:p>
        </w:tc>
        <w:tc>
          <w:tcPr>
            <w:tcW w:w="1335" w:type="dxa"/>
            <w:tcBorders>
              <w:top w:val="nil"/>
              <w:left w:val="nil"/>
              <w:bottom w:val="single" w:sz="4" w:space="0" w:color="auto"/>
              <w:right w:val="single" w:sz="4" w:space="0" w:color="auto"/>
            </w:tcBorders>
            <w:shd w:val="clear" w:color="auto" w:fill="auto"/>
            <w:vAlign w:val="center"/>
          </w:tcPr>
          <w:p w14:paraId="385FA382" w14:textId="0B0DD1A0" w:rsidR="002854B8" w:rsidRPr="008E30DB" w:rsidRDefault="00EB211F" w:rsidP="002854B8">
            <w:pPr>
              <w:spacing w:after="0" w:line="240" w:lineRule="auto"/>
              <w:rPr>
                <w:rFonts w:ascii="Calibri" w:eastAsia="Times New Roman" w:hAnsi="Calibri" w:cs="Calibri"/>
                <w:color w:val="444444"/>
                <w:sz w:val="20"/>
                <w:szCs w:val="20"/>
                <w:lang w:eastAsia="en-GB"/>
              </w:rPr>
            </w:pPr>
            <w:r>
              <w:rPr>
                <w:rFonts w:ascii="Calibri" w:hAnsi="Calibri" w:cs="Calibri"/>
                <w:color w:val="000000"/>
              </w:rPr>
              <w:t>Audit &amp; Assurance</w:t>
            </w:r>
          </w:p>
        </w:tc>
        <w:tc>
          <w:tcPr>
            <w:tcW w:w="1365" w:type="dxa"/>
            <w:tcBorders>
              <w:top w:val="nil"/>
              <w:left w:val="single" w:sz="4" w:space="0" w:color="auto"/>
              <w:bottom w:val="single" w:sz="4" w:space="0" w:color="auto"/>
              <w:right w:val="single" w:sz="4" w:space="0" w:color="auto"/>
            </w:tcBorders>
            <w:shd w:val="clear" w:color="auto" w:fill="auto"/>
            <w:vAlign w:val="center"/>
          </w:tcPr>
          <w:p w14:paraId="4810786F" w14:textId="382DF4CE" w:rsidR="002854B8" w:rsidRPr="008E30DB" w:rsidRDefault="00EB211F"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Information Access and Sharing</w:t>
            </w:r>
          </w:p>
        </w:tc>
        <w:tc>
          <w:tcPr>
            <w:tcW w:w="1299" w:type="dxa"/>
            <w:tcBorders>
              <w:top w:val="nil"/>
              <w:left w:val="nil"/>
              <w:bottom w:val="single" w:sz="4" w:space="0" w:color="auto"/>
              <w:right w:val="single" w:sz="4" w:space="0" w:color="auto"/>
            </w:tcBorders>
            <w:shd w:val="clear" w:color="auto" w:fill="auto"/>
            <w:vAlign w:val="center"/>
          </w:tcPr>
          <w:p w14:paraId="3AE91BBB" w14:textId="73ABD900" w:rsidR="002854B8" w:rsidRPr="008E30DB" w:rsidRDefault="00EB211F" w:rsidP="002854B8">
            <w:pPr>
              <w:spacing w:after="0" w:line="240" w:lineRule="auto"/>
              <w:rPr>
                <w:rFonts w:ascii="Calibri" w:eastAsia="Times New Roman" w:hAnsi="Calibri" w:cs="Calibri"/>
                <w:color w:val="000000"/>
                <w:sz w:val="20"/>
                <w:szCs w:val="20"/>
                <w:lang w:eastAsia="en-GB"/>
              </w:rPr>
            </w:pPr>
            <w:r>
              <w:rPr>
                <w:rFonts w:ascii="Calibri" w:hAnsi="Calibri" w:cs="Calibri"/>
                <w:color w:val="000000"/>
              </w:rPr>
              <w:t>Mission 3 - Expanding the content, availability and functionality</w:t>
            </w:r>
          </w:p>
        </w:tc>
      </w:tr>
      <w:tr w:rsidR="00EE75E6" w:rsidRPr="008E30DB" w14:paraId="498A6577" w14:textId="77777777" w:rsidTr="001726DC">
        <w:trPr>
          <w:trHeight w:val="2157"/>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44B4C5FB" w14:textId="4671A267" w:rsidR="00EE75E6" w:rsidRDefault="00EE75E6" w:rsidP="00EE75E6">
            <w:pPr>
              <w:spacing w:after="0" w:line="240" w:lineRule="auto"/>
              <w:rPr>
                <w:rFonts w:ascii="Calibri" w:hAnsi="Calibri" w:cs="Calibri"/>
                <w:color w:val="000000"/>
              </w:rPr>
            </w:pPr>
            <w:r>
              <w:rPr>
                <w:rFonts w:ascii="Calibri" w:hAnsi="Calibri" w:cs="Calibri"/>
                <w:color w:val="000000"/>
              </w:rPr>
              <w:t>DHCW0269</w:t>
            </w:r>
          </w:p>
        </w:tc>
        <w:tc>
          <w:tcPr>
            <w:tcW w:w="1561" w:type="dxa"/>
            <w:tcBorders>
              <w:top w:val="single" w:sz="4" w:space="0" w:color="auto"/>
              <w:left w:val="nil"/>
              <w:bottom w:val="single" w:sz="4" w:space="0" w:color="auto"/>
              <w:right w:val="single" w:sz="4" w:space="0" w:color="auto"/>
            </w:tcBorders>
            <w:shd w:val="clear" w:color="auto" w:fill="auto"/>
            <w:vAlign w:val="center"/>
          </w:tcPr>
          <w:p w14:paraId="661C1296" w14:textId="10701BEB" w:rsidR="00EE75E6" w:rsidRDefault="00EE75E6" w:rsidP="00EE75E6">
            <w:pPr>
              <w:spacing w:after="0" w:line="240" w:lineRule="auto"/>
              <w:rPr>
                <w:rFonts w:ascii="Calibri" w:hAnsi="Calibri" w:cs="Calibri"/>
                <w:color w:val="000000"/>
              </w:rPr>
            </w:pPr>
            <w:r>
              <w:rPr>
                <w:rFonts w:ascii="Calibri" w:hAnsi="Calibri" w:cs="Calibri"/>
                <w:color w:val="000000"/>
              </w:rPr>
              <w:t>Business &amp; Organisational</w:t>
            </w:r>
          </w:p>
        </w:tc>
        <w:tc>
          <w:tcPr>
            <w:tcW w:w="2569" w:type="dxa"/>
            <w:tcBorders>
              <w:top w:val="single" w:sz="4" w:space="0" w:color="auto"/>
              <w:left w:val="nil"/>
              <w:bottom w:val="single" w:sz="4" w:space="0" w:color="auto"/>
              <w:right w:val="single" w:sz="4" w:space="0" w:color="auto"/>
            </w:tcBorders>
            <w:shd w:val="clear" w:color="auto" w:fill="auto"/>
            <w:vAlign w:val="center"/>
          </w:tcPr>
          <w:p w14:paraId="5E01ED9D" w14:textId="37EBD053" w:rsidR="00EE75E6" w:rsidRDefault="00EE75E6" w:rsidP="00EE75E6">
            <w:pPr>
              <w:spacing w:after="0" w:line="240" w:lineRule="auto"/>
              <w:rPr>
                <w:rFonts w:ascii="Calibri" w:hAnsi="Calibri" w:cs="Calibri"/>
                <w:color w:val="000000"/>
              </w:rPr>
            </w:pPr>
            <w:r>
              <w:rPr>
                <w:rFonts w:ascii="Calibri" w:hAnsi="Calibri" w:cs="Calibri"/>
                <w:color w:val="000000"/>
              </w:rPr>
              <w:t>Switching Service</w:t>
            </w:r>
            <w:r>
              <w:rPr>
                <w:rFonts w:ascii="Calibri" w:hAnsi="Calibri" w:cs="Calibri"/>
                <w:color w:val="000000"/>
              </w:rPr>
              <w:br/>
            </w:r>
            <w:r>
              <w:rPr>
                <w:rFonts w:ascii="Calibri" w:hAnsi="Calibri" w:cs="Calibri"/>
                <w:color w:val="000000"/>
              </w:rPr>
              <w:br/>
              <w:t>IF the current switching service fails THEN no data new will be acquired into the ISD Data Warehouse RESULTING IN the inability to provide updates to multiple reporting systems.</w:t>
            </w:r>
          </w:p>
        </w:tc>
        <w:tc>
          <w:tcPr>
            <w:tcW w:w="1395" w:type="dxa"/>
            <w:tcBorders>
              <w:top w:val="single" w:sz="4" w:space="0" w:color="auto"/>
              <w:left w:val="nil"/>
              <w:bottom w:val="single" w:sz="4" w:space="0" w:color="auto"/>
              <w:right w:val="single" w:sz="4" w:space="0" w:color="auto"/>
            </w:tcBorders>
            <w:shd w:val="clear" w:color="auto" w:fill="auto"/>
            <w:vAlign w:val="center"/>
          </w:tcPr>
          <w:p w14:paraId="0B059A2C" w14:textId="6CA3E4B4" w:rsidR="00EE75E6" w:rsidRDefault="00EE75E6" w:rsidP="00EE75E6">
            <w:pPr>
              <w:spacing w:after="0" w:line="240" w:lineRule="auto"/>
              <w:jc w:val="right"/>
              <w:rPr>
                <w:rFonts w:ascii="Calibri" w:hAnsi="Calibri" w:cs="Calibri"/>
                <w:color w:val="000000"/>
              </w:rPr>
            </w:pPr>
            <w:r>
              <w:rPr>
                <w:rFonts w:ascii="Calibri" w:hAnsi="Calibri" w:cs="Calibri"/>
                <w:color w:val="000000"/>
              </w:rPr>
              <w:t>07/12/2020</w:t>
            </w:r>
          </w:p>
        </w:tc>
        <w:tc>
          <w:tcPr>
            <w:tcW w:w="1365" w:type="dxa"/>
            <w:tcBorders>
              <w:top w:val="single" w:sz="4" w:space="0" w:color="auto"/>
              <w:left w:val="nil"/>
              <w:bottom w:val="single" w:sz="4" w:space="0" w:color="auto"/>
              <w:right w:val="single" w:sz="4" w:space="0" w:color="auto"/>
            </w:tcBorders>
            <w:shd w:val="clear" w:color="auto" w:fill="auto"/>
            <w:vAlign w:val="center"/>
          </w:tcPr>
          <w:p w14:paraId="70F8404E" w14:textId="31C59D0A" w:rsidR="00EE75E6" w:rsidRDefault="00D271EE" w:rsidP="00EE75E6">
            <w:pPr>
              <w:spacing w:after="0" w:line="240" w:lineRule="auto"/>
              <w:jc w:val="right"/>
              <w:rPr>
                <w:rFonts w:ascii="Calibri" w:hAnsi="Calibri" w:cs="Calibri"/>
                <w:color w:val="000000"/>
              </w:rPr>
            </w:pPr>
            <w:r>
              <w:rPr>
                <w:rFonts w:ascii="Calibri" w:hAnsi="Calibri" w:cs="Calibri"/>
                <w:color w:val="000000"/>
              </w:rPr>
              <w:t>01</w:t>
            </w:r>
            <w:r w:rsidR="006F5FC8">
              <w:rPr>
                <w:rFonts w:ascii="Calibri" w:hAnsi="Calibri" w:cs="Calibri"/>
                <w:color w:val="000000"/>
              </w:rPr>
              <w:t>/03</w:t>
            </w:r>
            <w:r w:rsidR="00EE75E6">
              <w:rPr>
                <w:rFonts w:ascii="Calibri" w:hAnsi="Calibri" w:cs="Calibri"/>
                <w:color w:val="000000"/>
              </w:rPr>
              <w:t>/202</w:t>
            </w:r>
            <w:r>
              <w:rPr>
                <w:rFonts w:ascii="Calibri" w:hAnsi="Calibri" w:cs="Calibri"/>
                <w:color w:val="000000"/>
              </w:rPr>
              <w:t>3</w:t>
            </w:r>
          </w:p>
        </w:tc>
        <w:tc>
          <w:tcPr>
            <w:tcW w:w="586" w:type="dxa"/>
            <w:tcBorders>
              <w:top w:val="single" w:sz="4" w:space="0" w:color="auto"/>
              <w:left w:val="nil"/>
              <w:bottom w:val="single" w:sz="4" w:space="0" w:color="auto"/>
              <w:right w:val="single" w:sz="4" w:space="0" w:color="auto"/>
            </w:tcBorders>
            <w:shd w:val="clear" w:color="auto" w:fill="FF8031"/>
            <w:vAlign w:val="center"/>
          </w:tcPr>
          <w:p w14:paraId="7EC7E49F" w14:textId="31AAF61B" w:rsidR="00EE75E6" w:rsidRDefault="00EE75E6" w:rsidP="00EE75E6">
            <w:pPr>
              <w:spacing w:after="0" w:line="240" w:lineRule="auto"/>
              <w:jc w:val="right"/>
              <w:rPr>
                <w:rFonts w:ascii="Calibri" w:hAnsi="Calibri" w:cs="Calibri"/>
                <w:color w:val="000000"/>
              </w:rPr>
            </w:pPr>
            <w:r>
              <w:rPr>
                <w:rFonts w:ascii="Calibri" w:hAnsi="Calibri" w:cs="Calibri"/>
                <w:color w:val="000000"/>
              </w:rPr>
              <w:t>9</w:t>
            </w:r>
          </w:p>
        </w:tc>
        <w:tc>
          <w:tcPr>
            <w:tcW w:w="5699" w:type="dxa"/>
            <w:tcBorders>
              <w:top w:val="single" w:sz="4" w:space="0" w:color="auto"/>
              <w:left w:val="nil"/>
              <w:bottom w:val="single" w:sz="4" w:space="0" w:color="auto"/>
              <w:right w:val="single" w:sz="4" w:space="0" w:color="auto"/>
            </w:tcBorders>
            <w:shd w:val="clear" w:color="auto" w:fill="auto"/>
          </w:tcPr>
          <w:p w14:paraId="06BFDF25" w14:textId="77777777" w:rsidR="001E1BB4" w:rsidRDefault="003F73A1" w:rsidP="00EE75E6">
            <w:pPr>
              <w:rPr>
                <w:rFonts w:ascii="Calibri" w:hAnsi="Calibri" w:cs="Calibri"/>
                <w:color w:val="000000"/>
              </w:rPr>
            </w:pPr>
            <w:r>
              <w:rPr>
                <w:rFonts w:ascii="Calibri" w:hAnsi="Calibri" w:cs="Calibri"/>
                <w:color w:val="000000"/>
              </w:rPr>
              <w:t>AIM: REDUCE</w:t>
            </w:r>
            <w:r w:rsidR="00A24DE4">
              <w:rPr>
                <w:rFonts w:ascii="Calibri" w:hAnsi="Calibri" w:cs="Calibri"/>
                <w:color w:val="000000"/>
              </w:rPr>
              <w:t xml:space="preserve"> Likelihood and REDUCE Impact</w:t>
            </w:r>
            <w:r w:rsidR="001E1BB4">
              <w:rPr>
                <w:rFonts w:ascii="Calibri" w:hAnsi="Calibri" w:cs="Calibri"/>
                <w:color w:val="000000"/>
              </w:rPr>
              <w:t xml:space="preserve"> </w:t>
            </w:r>
          </w:p>
          <w:p w14:paraId="4E55D951" w14:textId="77777777" w:rsidR="00A661CF" w:rsidRDefault="001E1BB4" w:rsidP="001E1BB4">
            <w:r>
              <w:rPr>
                <w:rFonts w:ascii="Calibri" w:hAnsi="Calibri" w:cs="Calibri"/>
                <w:color w:val="000000"/>
              </w:rPr>
              <w:t xml:space="preserve">FORWARD ACTION: </w:t>
            </w:r>
            <w:r>
              <w:rPr>
                <w:rFonts w:ascii="Calibri" w:hAnsi="Calibri" w:cs="Calibri"/>
                <w:color w:val="000000"/>
              </w:rPr>
              <w:br/>
            </w:r>
            <w:r w:rsidRPr="00E90827">
              <w:rPr>
                <w:rFonts w:ascii="Calibri" w:hAnsi="Calibri" w:cs="Calibri"/>
                <w:color w:val="000000"/>
              </w:rPr>
              <w:t>Now that the Director of Operations is in post, ISD are looking to share ownership of the risk with Operational Services and the internal audit review of the Switching Service by NHS Wales Shared Services Partnership (NWSSP) should provide specific feedback in order to advance this work.</w:t>
            </w:r>
            <w:r>
              <w:rPr>
                <w:rFonts w:ascii="Calibri" w:hAnsi="Calibri" w:cs="Calibri"/>
                <w:color w:val="000000"/>
              </w:rPr>
              <w:br/>
            </w:r>
            <w:r w:rsidR="00A24DE4">
              <w:rPr>
                <w:rFonts w:ascii="Calibri" w:hAnsi="Calibri" w:cs="Calibri"/>
                <w:color w:val="000000"/>
              </w:rPr>
              <w:br/>
              <w:t>ACTION TO DATE:</w:t>
            </w:r>
            <w:r w:rsidR="00A661CF">
              <w:t xml:space="preserve"> </w:t>
            </w:r>
          </w:p>
          <w:p w14:paraId="26031501" w14:textId="4A5B77E2" w:rsidR="001E1BB4" w:rsidRDefault="00A661CF" w:rsidP="001E1BB4">
            <w:pPr>
              <w:rPr>
                <w:rFonts w:ascii="Calibri" w:hAnsi="Calibri" w:cs="Calibri"/>
                <w:color w:val="000000"/>
              </w:rPr>
            </w:pPr>
            <w:r w:rsidRPr="00A661CF">
              <w:rPr>
                <w:rFonts w:ascii="Calibri" w:hAnsi="Calibri" w:cs="Calibri"/>
                <w:color w:val="000000"/>
              </w:rPr>
              <w:t>01/03/2023 Still awaiting a response</w:t>
            </w:r>
            <w:r>
              <w:rPr>
                <w:rFonts w:ascii="Calibri" w:hAnsi="Calibri" w:cs="Calibri"/>
                <w:color w:val="000000"/>
              </w:rPr>
              <w:t xml:space="preserve"> from NDR</w:t>
            </w:r>
            <w:r w:rsidRPr="00A661CF">
              <w:rPr>
                <w:rFonts w:ascii="Calibri" w:hAnsi="Calibri" w:cs="Calibri"/>
                <w:color w:val="000000"/>
              </w:rPr>
              <w:t xml:space="preserve"> on the future of the service following internal Audit review</w:t>
            </w:r>
            <w:r w:rsidR="00A24DE4">
              <w:rPr>
                <w:rFonts w:ascii="Calibri" w:hAnsi="Calibri" w:cs="Calibri"/>
                <w:color w:val="000000"/>
              </w:rPr>
              <w:br/>
            </w:r>
            <w:r w:rsidR="001E1BB4">
              <w:rPr>
                <w:rFonts w:ascii="Calibri" w:hAnsi="Calibri" w:cs="Calibri"/>
                <w:color w:val="000000"/>
              </w:rPr>
              <w:t>2</w:t>
            </w:r>
            <w:r w:rsidR="00423E67" w:rsidRPr="00423E67">
              <w:rPr>
                <w:rFonts w:ascii="Calibri" w:hAnsi="Calibri" w:cs="Calibri"/>
                <w:color w:val="000000"/>
              </w:rPr>
              <w:t>3/12/2022 No update from NDR or IRAT teams</w:t>
            </w:r>
            <w:r w:rsidR="00A0310B">
              <w:rPr>
                <w:rFonts w:ascii="Calibri" w:hAnsi="Calibri" w:cs="Calibri"/>
                <w:color w:val="000000"/>
              </w:rPr>
              <w:t xml:space="preserve">                                                         </w:t>
            </w:r>
            <w:r w:rsidR="00A0310B" w:rsidRPr="00A0310B">
              <w:rPr>
                <w:rFonts w:ascii="Calibri" w:hAnsi="Calibri" w:cs="Calibri"/>
                <w:color w:val="000000"/>
              </w:rPr>
              <w:t>30/11/2022 Awaiting responses from NDR and IRAT teams around critical responses to recommendation</w:t>
            </w:r>
            <w:r w:rsidR="00A24DE4">
              <w:rPr>
                <w:rFonts w:ascii="Calibri" w:hAnsi="Calibri" w:cs="Calibri"/>
                <w:color w:val="000000"/>
              </w:rPr>
              <w:t xml:space="preserve">                                                                                                              31/10/2022 - The internal audit review of the Switching Service by NHS Wales Shared Services Partnership has presented initial findings, which are being reviewed in order to develop appropriate responses to the recommendations and the development of a specific management action plan</w:t>
            </w:r>
          </w:p>
          <w:p w14:paraId="559AA45E" w14:textId="5F498567" w:rsidR="00EE75E6" w:rsidRDefault="001E1BB4" w:rsidP="001E1BB4">
            <w:pPr>
              <w:rPr>
                <w:rFonts w:ascii="Calibri" w:hAnsi="Calibri" w:cs="Calibri"/>
                <w:color w:val="000000"/>
              </w:rPr>
            </w:pPr>
            <w:r>
              <w:rPr>
                <w:rFonts w:ascii="Calibri" w:hAnsi="Calibri" w:cs="Calibri"/>
                <w:color w:val="000000"/>
              </w:rPr>
              <w:lastRenderedPageBreak/>
              <w:t>16/09/2022 - Discussed at Execs, concerns raised this has been downgraded prematurely and there would be more assurance following the external audit report</w:t>
            </w:r>
            <w:r>
              <w:rPr>
                <w:rFonts w:ascii="Calibri" w:hAnsi="Calibri" w:cs="Calibri"/>
                <w:color w:val="000000"/>
              </w:rPr>
              <w:br/>
              <w:t>04/08/2022: Should the switching service fail, there is a process in place, whereby spreadsheets can be imported to manually update the service. The overall risk impact should be reduced. Downgraded to Directorate level by owner</w:t>
            </w:r>
            <w:r w:rsidR="00A24DE4">
              <w:rPr>
                <w:rFonts w:ascii="Calibri" w:hAnsi="Calibri" w:cs="Calibri"/>
                <w:color w:val="000000"/>
              </w:rPr>
              <w:br/>
              <w:t>15/07/2022 - Discussion has taken place to progress the shared ownership of this risk between ISD and Operational Services. The internal audit review of the Switching Service has begun with a number of meetings having taken place in June and July.</w:t>
            </w:r>
            <w:r w:rsidR="00A24DE4">
              <w:rPr>
                <w:rFonts w:ascii="Calibri" w:hAnsi="Calibri" w:cs="Calibri"/>
                <w:color w:val="000000"/>
              </w:rPr>
              <w:br/>
              <w:t xml:space="preserve">21/02/2022 - NDR confirmed that a plan to replace switching service functionality will be considered as part of the data strategy work. In the </w:t>
            </w:r>
            <w:r w:rsidR="003F73A1">
              <w:rPr>
                <w:rFonts w:ascii="Calibri" w:hAnsi="Calibri" w:cs="Calibri"/>
                <w:color w:val="000000"/>
              </w:rPr>
              <w:t>meantime,</w:t>
            </w:r>
            <w:r w:rsidR="00A24DE4">
              <w:rPr>
                <w:rFonts w:ascii="Calibri" w:hAnsi="Calibri" w:cs="Calibri"/>
                <w:color w:val="000000"/>
              </w:rPr>
              <w:t xml:space="preserve"> a paper is being drafted within ISD to propose some immediate solutions for geographical resilience in order to consider reducing the risk score.</w:t>
            </w:r>
          </w:p>
        </w:tc>
        <w:tc>
          <w:tcPr>
            <w:tcW w:w="1018" w:type="dxa"/>
            <w:tcBorders>
              <w:top w:val="single" w:sz="4" w:space="0" w:color="auto"/>
              <w:left w:val="nil"/>
              <w:bottom w:val="single" w:sz="4" w:space="0" w:color="auto"/>
              <w:right w:val="single" w:sz="4" w:space="0" w:color="auto"/>
            </w:tcBorders>
            <w:shd w:val="clear" w:color="auto" w:fill="FF8031"/>
            <w:vAlign w:val="center"/>
          </w:tcPr>
          <w:p w14:paraId="28A086B0" w14:textId="1741CAAA" w:rsidR="00EE75E6" w:rsidRDefault="00EE75E6" w:rsidP="00EE75E6">
            <w:pPr>
              <w:spacing w:after="0" w:line="240" w:lineRule="auto"/>
              <w:jc w:val="right"/>
              <w:rPr>
                <w:rFonts w:ascii="Calibri" w:hAnsi="Calibri" w:cs="Calibri"/>
                <w:color w:val="000000"/>
              </w:rPr>
            </w:pPr>
            <w:r>
              <w:rPr>
                <w:rFonts w:ascii="Calibri" w:hAnsi="Calibri" w:cs="Calibri"/>
                <w:color w:val="000000"/>
              </w:rPr>
              <w:lastRenderedPageBreak/>
              <w:t>12 (3x4)</w:t>
            </w:r>
          </w:p>
        </w:tc>
        <w:tc>
          <w:tcPr>
            <w:tcW w:w="851" w:type="dxa"/>
            <w:tcBorders>
              <w:top w:val="single" w:sz="4" w:space="0" w:color="auto"/>
              <w:left w:val="nil"/>
              <w:bottom w:val="single" w:sz="4" w:space="0" w:color="auto"/>
              <w:right w:val="single" w:sz="4" w:space="0" w:color="auto"/>
            </w:tcBorders>
            <w:shd w:val="clear" w:color="auto" w:fill="FFFF00"/>
            <w:vAlign w:val="center"/>
          </w:tcPr>
          <w:p w14:paraId="315BCDED" w14:textId="45B0AE09" w:rsidR="00EE75E6" w:rsidRDefault="00EE75E6" w:rsidP="00EE75E6">
            <w:pPr>
              <w:spacing w:after="0" w:line="240" w:lineRule="auto"/>
              <w:jc w:val="right"/>
              <w:rPr>
                <w:rFonts w:ascii="Calibri" w:hAnsi="Calibri" w:cs="Calibri"/>
                <w:color w:val="000000"/>
              </w:rPr>
            </w:pPr>
            <w:r>
              <w:rPr>
                <w:rFonts w:ascii="Calibri" w:hAnsi="Calibri" w:cs="Calibri"/>
                <w:color w:val="000000"/>
              </w:rPr>
              <w:t>6 (3x2)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29F7DB95" w14:textId="1EFE56B2" w:rsidR="00EE75E6" w:rsidRDefault="00EE75E6" w:rsidP="00EE75E6">
            <w:pPr>
              <w:spacing w:after="0" w:line="240" w:lineRule="auto"/>
              <w:rPr>
                <w:rFonts w:ascii="Calibri" w:hAnsi="Calibri" w:cs="Calibri"/>
                <w:color w:val="000000"/>
              </w:rPr>
            </w:pPr>
            <w:r>
              <w:rPr>
                <w:rFonts w:ascii="Calibri" w:hAnsi="Calibri" w:cs="Calibri"/>
                <w:color w:val="000000"/>
              </w:rPr>
              <w:t>Executive Director of Digital Operations</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24AFBED8" w14:textId="5B0E5B54" w:rsidR="00EE75E6" w:rsidRDefault="003F73A1" w:rsidP="00EE75E6">
            <w:pPr>
              <w:spacing w:after="0" w:line="240" w:lineRule="auto"/>
              <w:rPr>
                <w:rFonts w:ascii="Calibri" w:hAnsi="Calibri" w:cs="Calibri"/>
                <w:color w:val="000000"/>
              </w:rPr>
            </w:pPr>
            <w:r>
              <w:rPr>
                <w:rFonts w:ascii="Calibri" w:hAnsi="Calibri" w:cs="Calibri"/>
                <w:color w:val="000000"/>
              </w:rPr>
              <w:t>Non-Mover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05392489" w14:textId="50832C72" w:rsidR="00EE75E6" w:rsidRDefault="00EE75E6" w:rsidP="00EE75E6">
            <w:pPr>
              <w:spacing w:after="0" w:line="240" w:lineRule="auto"/>
              <w:rPr>
                <w:rFonts w:ascii="Calibri" w:hAnsi="Calibri" w:cs="Calibri"/>
                <w:color w:val="444444"/>
              </w:rPr>
            </w:pPr>
            <w:r>
              <w:rPr>
                <w:rFonts w:ascii="Calibri" w:hAnsi="Calibri" w:cs="Calibri"/>
                <w:color w:val="444444"/>
              </w:rPr>
              <w:t>Digital Governance &amp; Safety Committee</w:t>
            </w:r>
          </w:p>
        </w:tc>
        <w:tc>
          <w:tcPr>
            <w:tcW w:w="1365" w:type="dxa"/>
            <w:tcBorders>
              <w:top w:val="single" w:sz="4" w:space="0" w:color="auto"/>
              <w:left w:val="nil"/>
              <w:bottom w:val="single" w:sz="4" w:space="0" w:color="auto"/>
              <w:right w:val="single" w:sz="4" w:space="0" w:color="auto"/>
            </w:tcBorders>
            <w:shd w:val="clear" w:color="auto" w:fill="auto"/>
            <w:vAlign w:val="center"/>
          </w:tcPr>
          <w:p w14:paraId="7C3B5ADB" w14:textId="534CE6E8" w:rsidR="00EE75E6" w:rsidRDefault="00EE75E6" w:rsidP="00EE75E6">
            <w:pPr>
              <w:spacing w:after="0" w:line="240" w:lineRule="auto"/>
              <w:rPr>
                <w:rFonts w:ascii="Calibri" w:hAnsi="Calibri" w:cs="Calibri"/>
                <w:color w:val="000000"/>
              </w:rPr>
            </w:pPr>
            <w:r>
              <w:rPr>
                <w:rFonts w:ascii="Calibri" w:hAnsi="Calibri" w:cs="Calibri"/>
                <w:color w:val="000000"/>
              </w:rPr>
              <w:t>Information Storing and Maintaining</w:t>
            </w:r>
          </w:p>
        </w:tc>
        <w:tc>
          <w:tcPr>
            <w:tcW w:w="1299" w:type="dxa"/>
            <w:tcBorders>
              <w:top w:val="nil"/>
              <w:left w:val="nil"/>
              <w:bottom w:val="single" w:sz="4" w:space="0" w:color="auto"/>
              <w:right w:val="single" w:sz="4" w:space="0" w:color="auto"/>
            </w:tcBorders>
            <w:shd w:val="clear" w:color="auto" w:fill="auto"/>
            <w:vAlign w:val="center"/>
          </w:tcPr>
          <w:p w14:paraId="0C198184" w14:textId="484335C9" w:rsidR="00EE75E6" w:rsidRDefault="00EE75E6" w:rsidP="00EE75E6">
            <w:pPr>
              <w:spacing w:after="0" w:line="240" w:lineRule="auto"/>
              <w:rPr>
                <w:rFonts w:ascii="Calibri" w:hAnsi="Calibri" w:cs="Calibri"/>
                <w:color w:val="000000"/>
              </w:rPr>
            </w:pPr>
            <w:r>
              <w:rPr>
                <w:rFonts w:ascii="Calibri" w:hAnsi="Calibri" w:cs="Calibri"/>
                <w:color w:val="000000"/>
              </w:rPr>
              <w:t>Mission 4 - Value and Innovation</w:t>
            </w:r>
          </w:p>
        </w:tc>
      </w:tr>
      <w:tr w:rsidR="002B7427" w:rsidRPr="008E30DB" w14:paraId="1740847B" w14:textId="77777777" w:rsidTr="001726DC">
        <w:trPr>
          <w:trHeight w:val="740"/>
        </w:trPr>
        <w:tc>
          <w:tcPr>
            <w:tcW w:w="1695" w:type="dxa"/>
            <w:tcBorders>
              <w:top w:val="single" w:sz="4" w:space="0" w:color="auto"/>
              <w:left w:val="single" w:sz="4" w:space="0" w:color="auto"/>
              <w:bottom w:val="single" w:sz="4" w:space="0" w:color="auto"/>
              <w:right w:val="single" w:sz="4" w:space="0" w:color="auto"/>
            </w:tcBorders>
            <w:shd w:val="clear" w:color="auto" w:fill="auto"/>
            <w:vAlign w:val="center"/>
          </w:tcPr>
          <w:p w14:paraId="2E3C03F0" w14:textId="2776440C" w:rsidR="002B7427" w:rsidRDefault="002B7427" w:rsidP="002B7427">
            <w:pPr>
              <w:spacing w:after="0" w:line="240" w:lineRule="auto"/>
              <w:rPr>
                <w:rFonts w:ascii="Calibri" w:hAnsi="Calibri" w:cs="Calibri"/>
                <w:color w:val="000000"/>
              </w:rPr>
            </w:pPr>
            <w:r>
              <w:rPr>
                <w:rFonts w:ascii="Calibri" w:hAnsi="Calibri" w:cs="Calibri"/>
                <w:color w:val="000000"/>
              </w:rPr>
              <w:t>DHCW0296</w:t>
            </w:r>
          </w:p>
        </w:tc>
        <w:tc>
          <w:tcPr>
            <w:tcW w:w="1561" w:type="dxa"/>
            <w:tcBorders>
              <w:top w:val="single" w:sz="4" w:space="0" w:color="auto"/>
              <w:left w:val="nil"/>
              <w:bottom w:val="single" w:sz="4" w:space="0" w:color="auto"/>
              <w:right w:val="single" w:sz="4" w:space="0" w:color="auto"/>
            </w:tcBorders>
            <w:shd w:val="clear" w:color="auto" w:fill="auto"/>
            <w:vAlign w:val="center"/>
          </w:tcPr>
          <w:p w14:paraId="4F6FDA64" w14:textId="7EE06427" w:rsidR="002B7427" w:rsidRDefault="002B7427" w:rsidP="002B7427">
            <w:pPr>
              <w:spacing w:after="0" w:line="240" w:lineRule="auto"/>
              <w:rPr>
                <w:rFonts w:ascii="Calibri" w:hAnsi="Calibri" w:cs="Calibri"/>
                <w:color w:val="000000"/>
              </w:rPr>
            </w:pPr>
            <w:r>
              <w:rPr>
                <w:rFonts w:ascii="Calibri" w:hAnsi="Calibri" w:cs="Calibri"/>
                <w:color w:val="000000"/>
              </w:rPr>
              <w:t xml:space="preserve">Clinical </w:t>
            </w:r>
          </w:p>
        </w:tc>
        <w:tc>
          <w:tcPr>
            <w:tcW w:w="2569" w:type="dxa"/>
            <w:tcBorders>
              <w:top w:val="single" w:sz="4" w:space="0" w:color="auto"/>
              <w:left w:val="nil"/>
              <w:bottom w:val="single" w:sz="4" w:space="0" w:color="auto"/>
              <w:right w:val="single" w:sz="4" w:space="0" w:color="auto"/>
            </w:tcBorders>
            <w:shd w:val="clear" w:color="auto" w:fill="auto"/>
            <w:vAlign w:val="bottom"/>
          </w:tcPr>
          <w:p w14:paraId="1119FDC1" w14:textId="7B06A42A" w:rsidR="002B7427" w:rsidRDefault="00E6739C" w:rsidP="006A45D4">
            <w:pPr>
              <w:rPr>
                <w:rFonts w:ascii="Calibri" w:hAnsi="Calibri" w:cs="Calibri"/>
                <w:color w:val="000000"/>
              </w:rPr>
            </w:pPr>
            <w:r>
              <w:rPr>
                <w:rFonts w:ascii="Calibri" w:hAnsi="Calibri" w:cs="Calibri"/>
                <w:color w:val="000000"/>
              </w:rPr>
              <w:t>Allergies/Adverse Reactions - Single Source</w:t>
            </w:r>
            <w:r>
              <w:rPr>
                <w:rFonts w:ascii="Calibri" w:hAnsi="Calibri" w:cs="Calibri"/>
                <w:color w:val="000000"/>
              </w:rPr>
              <w:br/>
            </w:r>
            <w:r>
              <w:rPr>
                <w:rFonts w:ascii="Calibri" w:hAnsi="Calibri" w:cs="Calibri"/>
                <w:color w:val="000000"/>
              </w:rPr>
              <w:br/>
              <w:t>IF allergies and adverse reactions are not stored in a single source and in a simple, structured, standardised and SNOMED-coded manner</w:t>
            </w:r>
            <w:r>
              <w:rPr>
                <w:rFonts w:ascii="Calibri" w:hAnsi="Calibri" w:cs="Calibri"/>
                <w:color w:val="000000"/>
              </w:rPr>
              <w:br/>
              <w:t>THEN a clinician may not be able to retrieve all the relevant, updated information in the system that they are logged in</w:t>
            </w:r>
            <w:r>
              <w:rPr>
                <w:rFonts w:ascii="Calibri" w:hAnsi="Calibri" w:cs="Calibri"/>
                <w:color w:val="000000"/>
              </w:rPr>
              <w:br/>
              <w:t xml:space="preserve">RESULTING IN Potential patient harm due to missing or outdated information being presented in the system being used by the clinician. </w:t>
            </w:r>
            <w:r>
              <w:rPr>
                <w:rFonts w:ascii="Calibri" w:hAnsi="Calibri" w:cs="Calibri"/>
                <w:color w:val="000000"/>
              </w:rPr>
              <w:br/>
              <w:t>Possible Causes:</w:t>
            </w:r>
            <w:r>
              <w:rPr>
                <w:rFonts w:ascii="Calibri" w:hAnsi="Calibri" w:cs="Calibri"/>
                <w:color w:val="000000"/>
              </w:rPr>
              <w:br/>
              <w:t>• Single source of truth (Clinical Data Engine) in which to input and retrieve information not used widely</w:t>
            </w:r>
            <w:r>
              <w:rPr>
                <w:rFonts w:ascii="Calibri" w:hAnsi="Calibri" w:cs="Calibri"/>
                <w:color w:val="000000"/>
              </w:rPr>
              <w:br/>
              <w:t xml:space="preserve">• Lack of integration API with CDE - </w:t>
            </w:r>
            <w:r>
              <w:rPr>
                <w:rFonts w:ascii="Calibri" w:hAnsi="Calibri" w:cs="Calibri"/>
                <w:color w:val="000000"/>
              </w:rPr>
              <w:lastRenderedPageBreak/>
              <w:t>Interoperability</w:t>
            </w:r>
            <w:r>
              <w:rPr>
                <w:rFonts w:ascii="Calibri" w:hAnsi="Calibri" w:cs="Calibri"/>
                <w:color w:val="000000"/>
              </w:rPr>
              <w:br/>
              <w:t>• Allergen not SNOMED coded</w:t>
            </w:r>
            <w:r>
              <w:rPr>
                <w:rFonts w:ascii="Calibri" w:hAnsi="Calibri" w:cs="Calibri"/>
                <w:color w:val="000000"/>
              </w:rPr>
              <w:br/>
              <w:t>• Reaction not SNOMED coded</w:t>
            </w:r>
            <w:r>
              <w:rPr>
                <w:rFonts w:ascii="Calibri" w:hAnsi="Calibri" w:cs="Calibri"/>
                <w:color w:val="000000"/>
              </w:rPr>
              <w:br/>
              <w:t>• Difficulty filtering through SNOMED results</w:t>
            </w:r>
            <w:r>
              <w:rPr>
                <w:rFonts w:ascii="Calibri" w:hAnsi="Calibri" w:cs="Calibri"/>
                <w:color w:val="000000"/>
              </w:rPr>
              <w:br/>
              <w:t>• No standard as how to portray Adverse reactions (</w:t>
            </w:r>
            <w:r w:rsidR="00CE0249">
              <w:rPr>
                <w:rFonts w:ascii="Calibri" w:hAnsi="Calibri" w:cs="Calibri"/>
                <w:color w:val="000000"/>
              </w:rPr>
              <w:t>i.e.</w:t>
            </w:r>
            <w:r>
              <w:rPr>
                <w:rFonts w:ascii="Calibri" w:hAnsi="Calibri" w:cs="Calibri"/>
                <w:color w:val="000000"/>
              </w:rPr>
              <w:t>: not all systems display them in the patient banne</w:t>
            </w:r>
            <w:r w:rsidR="005543A1">
              <w:rPr>
                <w:rFonts w:ascii="Calibri" w:hAnsi="Calibri" w:cs="Calibri"/>
                <w:color w:val="000000"/>
              </w:rPr>
              <w:t>r</w:t>
            </w:r>
            <w:r w:rsidR="00045767">
              <w:rPr>
                <w:rFonts w:ascii="Calibri" w:hAnsi="Calibri" w:cs="Calibri"/>
                <w:color w:val="000000"/>
              </w:rPr>
              <w:t>)</w:t>
            </w:r>
          </w:p>
        </w:tc>
        <w:tc>
          <w:tcPr>
            <w:tcW w:w="1395" w:type="dxa"/>
            <w:tcBorders>
              <w:top w:val="single" w:sz="4" w:space="0" w:color="auto"/>
              <w:left w:val="nil"/>
              <w:bottom w:val="single" w:sz="4" w:space="0" w:color="auto"/>
              <w:right w:val="single" w:sz="4" w:space="0" w:color="auto"/>
            </w:tcBorders>
            <w:shd w:val="clear" w:color="auto" w:fill="auto"/>
            <w:vAlign w:val="center"/>
          </w:tcPr>
          <w:p w14:paraId="2D289D45" w14:textId="02457743" w:rsidR="002B7427" w:rsidRDefault="002B7427" w:rsidP="002B7427">
            <w:pPr>
              <w:spacing w:after="0" w:line="240" w:lineRule="auto"/>
              <w:jc w:val="right"/>
              <w:rPr>
                <w:rFonts w:ascii="Calibri" w:hAnsi="Calibri" w:cs="Calibri"/>
                <w:color w:val="000000"/>
              </w:rPr>
            </w:pPr>
            <w:r>
              <w:rPr>
                <w:rFonts w:ascii="Calibri" w:hAnsi="Calibri" w:cs="Calibri"/>
                <w:color w:val="000000"/>
              </w:rPr>
              <w:lastRenderedPageBreak/>
              <w:t>13/09/2022</w:t>
            </w:r>
          </w:p>
        </w:tc>
        <w:tc>
          <w:tcPr>
            <w:tcW w:w="1365" w:type="dxa"/>
            <w:tcBorders>
              <w:top w:val="single" w:sz="4" w:space="0" w:color="auto"/>
              <w:left w:val="nil"/>
              <w:bottom w:val="single" w:sz="4" w:space="0" w:color="auto"/>
              <w:right w:val="single" w:sz="4" w:space="0" w:color="auto"/>
            </w:tcBorders>
            <w:shd w:val="clear" w:color="auto" w:fill="auto"/>
            <w:vAlign w:val="center"/>
          </w:tcPr>
          <w:p w14:paraId="0A2636D6" w14:textId="3CD132C1" w:rsidR="002B7427" w:rsidRDefault="00FE6179" w:rsidP="002B7427">
            <w:pPr>
              <w:spacing w:after="0" w:line="240" w:lineRule="auto"/>
              <w:jc w:val="right"/>
              <w:rPr>
                <w:rFonts w:ascii="Calibri" w:hAnsi="Calibri" w:cs="Calibri"/>
                <w:color w:val="000000"/>
              </w:rPr>
            </w:pPr>
            <w:r>
              <w:rPr>
                <w:rFonts w:ascii="Calibri" w:hAnsi="Calibri" w:cs="Calibri"/>
                <w:color w:val="000000"/>
              </w:rPr>
              <w:t>0</w:t>
            </w:r>
            <w:r w:rsidR="00703B12">
              <w:rPr>
                <w:rFonts w:ascii="Calibri" w:hAnsi="Calibri" w:cs="Calibri"/>
                <w:color w:val="000000"/>
              </w:rPr>
              <w:t>1</w:t>
            </w:r>
            <w:r>
              <w:rPr>
                <w:rFonts w:ascii="Calibri" w:hAnsi="Calibri" w:cs="Calibri"/>
                <w:color w:val="000000"/>
              </w:rPr>
              <w:t>/03</w:t>
            </w:r>
            <w:r w:rsidR="002B7427">
              <w:rPr>
                <w:rFonts w:ascii="Calibri" w:hAnsi="Calibri" w:cs="Calibri"/>
                <w:color w:val="000000"/>
              </w:rPr>
              <w:t>/202</w:t>
            </w:r>
            <w:r w:rsidR="00703B12">
              <w:rPr>
                <w:rFonts w:ascii="Calibri" w:hAnsi="Calibri" w:cs="Calibri"/>
                <w:color w:val="000000"/>
              </w:rPr>
              <w:t>3</w:t>
            </w:r>
          </w:p>
        </w:tc>
        <w:tc>
          <w:tcPr>
            <w:tcW w:w="586" w:type="dxa"/>
            <w:tcBorders>
              <w:top w:val="single" w:sz="4" w:space="0" w:color="auto"/>
              <w:left w:val="nil"/>
              <w:bottom w:val="single" w:sz="4" w:space="0" w:color="auto"/>
              <w:right w:val="single" w:sz="4" w:space="0" w:color="auto"/>
            </w:tcBorders>
            <w:shd w:val="clear" w:color="auto" w:fill="FF8031"/>
            <w:vAlign w:val="center"/>
          </w:tcPr>
          <w:p w14:paraId="77127041" w14:textId="187CA4E1" w:rsidR="002B7427" w:rsidRDefault="00045767" w:rsidP="002B7427">
            <w:pPr>
              <w:spacing w:after="0" w:line="240" w:lineRule="auto"/>
              <w:jc w:val="right"/>
              <w:rPr>
                <w:rFonts w:ascii="Calibri" w:hAnsi="Calibri" w:cs="Calibri"/>
                <w:color w:val="000000"/>
              </w:rPr>
            </w:pPr>
            <w:r>
              <w:rPr>
                <w:rFonts w:ascii="Calibri" w:hAnsi="Calibri" w:cs="Calibri"/>
                <w:color w:val="000000"/>
              </w:rPr>
              <w:t>12</w:t>
            </w:r>
          </w:p>
        </w:tc>
        <w:tc>
          <w:tcPr>
            <w:tcW w:w="5699" w:type="dxa"/>
            <w:tcBorders>
              <w:top w:val="single" w:sz="4" w:space="0" w:color="auto"/>
              <w:left w:val="nil"/>
              <w:bottom w:val="single" w:sz="4" w:space="0" w:color="auto"/>
              <w:right w:val="single" w:sz="4" w:space="0" w:color="auto"/>
            </w:tcBorders>
            <w:shd w:val="clear" w:color="auto" w:fill="auto"/>
            <w:vAlign w:val="center"/>
          </w:tcPr>
          <w:p w14:paraId="43B87820" w14:textId="1ED00BEA" w:rsidR="00FB6553" w:rsidRDefault="00FB6553" w:rsidP="00FB6553">
            <w:pPr>
              <w:rPr>
                <w:rFonts w:ascii="Calibri" w:hAnsi="Calibri" w:cs="Calibri"/>
                <w:color w:val="000000"/>
              </w:rPr>
            </w:pPr>
            <w:r>
              <w:rPr>
                <w:rFonts w:ascii="Calibri" w:hAnsi="Calibri" w:cs="Calibri"/>
                <w:color w:val="000000"/>
              </w:rPr>
              <w:t>AIM:REDUCE Likelihood and REDUCE Impact</w:t>
            </w:r>
            <w:r>
              <w:rPr>
                <w:rFonts w:ascii="Calibri" w:hAnsi="Calibri" w:cs="Calibri"/>
                <w:color w:val="000000"/>
              </w:rPr>
              <w:br/>
            </w:r>
            <w:r>
              <w:rPr>
                <w:rFonts w:ascii="Calibri" w:hAnsi="Calibri" w:cs="Calibri"/>
                <w:color w:val="000000"/>
              </w:rPr>
              <w:br/>
              <w:t xml:space="preserve"> </w:t>
            </w:r>
            <w:r>
              <w:rPr>
                <w:rFonts w:ascii="Calibri" w:hAnsi="Calibri" w:cs="Calibri"/>
                <w:color w:val="000000"/>
              </w:rPr>
              <w:br/>
              <w:t xml:space="preserve">FORWARD ACTION: </w:t>
            </w:r>
            <w:r>
              <w:rPr>
                <w:rFonts w:ascii="Calibri" w:hAnsi="Calibri" w:cs="Calibri"/>
                <w:color w:val="000000"/>
              </w:rPr>
              <w:br/>
              <w:t>Awaiting response from NDR Programme following the internal Audit report                                                                                                                              ACTION TO DATE:                                                                                                                                                                                                01/03/2023 Still awaiting a response on the future of the service following internal Audit review</w:t>
            </w:r>
            <w:r>
              <w:rPr>
                <w:rFonts w:ascii="Calibri" w:hAnsi="Calibri" w:cs="Calibri"/>
                <w:color w:val="000000"/>
              </w:rPr>
              <w:br/>
              <w:t>24/01/2023 - Response to the Internal Audit review has identified the change in scope to this risk with IRAT team taking ownership. New risks will be raised for separate Matters Arising within the report.</w:t>
            </w:r>
            <w:r>
              <w:rPr>
                <w:rFonts w:ascii="Calibri" w:hAnsi="Calibri" w:cs="Calibri"/>
                <w:color w:val="000000"/>
              </w:rPr>
              <w:br/>
              <w:t>23/12/2022 No update from NDR or IRAT teams</w:t>
            </w:r>
            <w:r>
              <w:rPr>
                <w:rFonts w:ascii="Calibri" w:hAnsi="Calibri" w:cs="Calibri"/>
                <w:color w:val="000000"/>
              </w:rPr>
              <w:br/>
              <w:t>30/11/2022 Awaiting responses from NDR and IRAT teams around critical responses to recommendation.</w:t>
            </w:r>
            <w:r>
              <w:rPr>
                <w:rFonts w:ascii="Calibri" w:hAnsi="Calibri" w:cs="Calibri"/>
                <w:color w:val="000000"/>
              </w:rPr>
              <w:br/>
              <w:t xml:space="preserve">31/10/2022 - The internal audit review of the Switching Service by NHS Wales Shared Services Partnership has presented initial findings, which are being reviewed in order to develop appropriate responses to the recommendations and the development of a specific management action plan </w:t>
            </w:r>
            <w:r>
              <w:rPr>
                <w:rFonts w:ascii="Calibri" w:hAnsi="Calibri" w:cs="Calibri"/>
                <w:color w:val="000000"/>
              </w:rPr>
              <w:br/>
              <w:t>16/09/2022 - Discussed at Execs, concerns raised this has been downgraded prematurely and there would be more assurance following the external audit report</w:t>
            </w:r>
            <w:r>
              <w:rPr>
                <w:rFonts w:ascii="Calibri" w:hAnsi="Calibri" w:cs="Calibri"/>
                <w:color w:val="000000"/>
              </w:rPr>
              <w:br/>
              <w:t>04/08/2022: Should the switching service fail, there is a process in place, whereby spreadsheets can be imported to manually update the service. The overall risk impact should be reduced. Downgraded to Directorate level by owner</w:t>
            </w:r>
          </w:p>
          <w:p w14:paraId="19695684" w14:textId="7168A770" w:rsidR="002B7427" w:rsidRDefault="002B7427" w:rsidP="00703B12">
            <w:pPr>
              <w:rPr>
                <w:rFonts w:ascii="Calibri" w:hAnsi="Calibri" w:cs="Calibri"/>
                <w:color w:val="000000"/>
              </w:rPr>
            </w:pPr>
          </w:p>
        </w:tc>
        <w:tc>
          <w:tcPr>
            <w:tcW w:w="1018" w:type="dxa"/>
            <w:tcBorders>
              <w:top w:val="single" w:sz="4" w:space="0" w:color="auto"/>
              <w:left w:val="nil"/>
              <w:bottom w:val="single" w:sz="4" w:space="0" w:color="auto"/>
              <w:right w:val="single" w:sz="4" w:space="0" w:color="auto"/>
            </w:tcBorders>
            <w:shd w:val="clear" w:color="auto" w:fill="FF8031"/>
            <w:vAlign w:val="center"/>
          </w:tcPr>
          <w:p w14:paraId="7928C4D1" w14:textId="1B82F349" w:rsidR="002B7427" w:rsidRDefault="002B7427" w:rsidP="002B7427">
            <w:pPr>
              <w:spacing w:after="0" w:line="240" w:lineRule="auto"/>
              <w:jc w:val="right"/>
              <w:rPr>
                <w:rFonts w:ascii="Calibri" w:hAnsi="Calibri" w:cs="Calibri"/>
                <w:color w:val="000000"/>
              </w:rPr>
            </w:pPr>
            <w:r>
              <w:rPr>
                <w:rFonts w:ascii="Calibri" w:hAnsi="Calibri" w:cs="Calibri"/>
                <w:color w:val="000000"/>
              </w:rPr>
              <w:lastRenderedPageBreak/>
              <w:t>12 (4X3)</w:t>
            </w:r>
          </w:p>
        </w:tc>
        <w:tc>
          <w:tcPr>
            <w:tcW w:w="851" w:type="dxa"/>
            <w:tcBorders>
              <w:top w:val="single" w:sz="4" w:space="0" w:color="auto"/>
              <w:left w:val="nil"/>
              <w:bottom w:val="single" w:sz="4" w:space="0" w:color="auto"/>
              <w:right w:val="single" w:sz="4" w:space="0" w:color="auto"/>
            </w:tcBorders>
            <w:shd w:val="clear" w:color="auto" w:fill="FF8031"/>
            <w:vAlign w:val="center"/>
          </w:tcPr>
          <w:p w14:paraId="2C136EFA" w14:textId="49293487" w:rsidR="002B7427" w:rsidRDefault="002B7427" w:rsidP="002B7427">
            <w:pPr>
              <w:spacing w:after="0" w:line="240" w:lineRule="auto"/>
              <w:jc w:val="right"/>
              <w:rPr>
                <w:rFonts w:ascii="Calibri" w:hAnsi="Calibri" w:cs="Calibri"/>
                <w:color w:val="000000"/>
              </w:rPr>
            </w:pPr>
            <w:r>
              <w:rPr>
                <w:rFonts w:ascii="Calibri" w:hAnsi="Calibri" w:cs="Calibri"/>
                <w:color w:val="000000"/>
              </w:rPr>
              <w:t>8 (4X2)</w:t>
            </w:r>
          </w:p>
        </w:tc>
        <w:tc>
          <w:tcPr>
            <w:tcW w:w="1259" w:type="dxa"/>
            <w:tcBorders>
              <w:top w:val="single" w:sz="4" w:space="0" w:color="auto"/>
              <w:left w:val="nil"/>
              <w:bottom w:val="single" w:sz="4" w:space="0" w:color="auto"/>
              <w:right w:val="single" w:sz="4" w:space="0" w:color="auto"/>
            </w:tcBorders>
            <w:shd w:val="clear" w:color="auto" w:fill="auto"/>
            <w:vAlign w:val="center"/>
          </w:tcPr>
          <w:p w14:paraId="009539C7" w14:textId="1FA84A73" w:rsidR="002B7427" w:rsidRDefault="002B7427" w:rsidP="002B7427">
            <w:pPr>
              <w:spacing w:after="0" w:line="240" w:lineRule="auto"/>
              <w:rPr>
                <w:rFonts w:ascii="Calibri" w:hAnsi="Calibri" w:cs="Calibri"/>
                <w:color w:val="000000"/>
              </w:rPr>
            </w:pPr>
            <w:r>
              <w:rPr>
                <w:rFonts w:ascii="Calibri" w:hAnsi="Calibri" w:cs="Calibri"/>
                <w:color w:val="000000"/>
              </w:rPr>
              <w:t>Executive Medical Director</w:t>
            </w:r>
          </w:p>
        </w:tc>
        <w:tc>
          <w:tcPr>
            <w:tcW w:w="945" w:type="dxa"/>
            <w:tcBorders>
              <w:top w:val="single" w:sz="4" w:space="0" w:color="auto"/>
              <w:left w:val="nil"/>
              <w:bottom w:val="single" w:sz="4" w:space="0" w:color="auto"/>
              <w:right w:val="single" w:sz="4" w:space="0" w:color="auto"/>
            </w:tcBorders>
            <w:shd w:val="clear" w:color="auto" w:fill="auto"/>
            <w:noWrap/>
            <w:vAlign w:val="center"/>
          </w:tcPr>
          <w:p w14:paraId="77D6294F" w14:textId="54C919D0" w:rsidR="002B7427" w:rsidRDefault="002B7427" w:rsidP="002B7427">
            <w:pPr>
              <w:spacing w:after="0" w:line="240" w:lineRule="auto"/>
              <w:rPr>
                <w:rFonts w:ascii="Calibri" w:hAnsi="Calibri" w:cs="Calibri"/>
                <w:color w:val="000000"/>
              </w:rPr>
            </w:pPr>
            <w:r>
              <w:rPr>
                <w:rFonts w:ascii="Calibri" w:hAnsi="Calibri" w:cs="Calibri"/>
                <w:color w:val="000000"/>
              </w:rPr>
              <w:t>N</w:t>
            </w:r>
            <w:r w:rsidR="00E6739C">
              <w:rPr>
                <w:rFonts w:ascii="Calibri" w:hAnsi="Calibri" w:cs="Calibri"/>
                <w:color w:val="000000"/>
              </w:rPr>
              <w:t>on mover</w:t>
            </w:r>
          </w:p>
        </w:tc>
        <w:tc>
          <w:tcPr>
            <w:tcW w:w="1335" w:type="dxa"/>
            <w:tcBorders>
              <w:top w:val="single" w:sz="4" w:space="0" w:color="auto"/>
              <w:left w:val="nil"/>
              <w:bottom w:val="single" w:sz="4" w:space="0" w:color="auto"/>
              <w:right w:val="single" w:sz="4" w:space="0" w:color="auto"/>
            </w:tcBorders>
            <w:shd w:val="clear" w:color="auto" w:fill="auto"/>
            <w:vAlign w:val="center"/>
          </w:tcPr>
          <w:p w14:paraId="6DFBA75F" w14:textId="3B534150" w:rsidR="002B7427" w:rsidRDefault="002B7427" w:rsidP="002B7427">
            <w:pPr>
              <w:spacing w:after="0" w:line="240" w:lineRule="auto"/>
              <w:rPr>
                <w:rFonts w:ascii="Calibri" w:hAnsi="Calibri" w:cs="Calibri"/>
                <w:color w:val="444444"/>
              </w:rPr>
            </w:pPr>
            <w:r>
              <w:rPr>
                <w:rFonts w:ascii="Calibri" w:hAnsi="Calibri" w:cs="Calibri"/>
                <w:color w:val="444444"/>
              </w:rPr>
              <w:t>Digital Governance &amp; Safety Committee</w:t>
            </w:r>
          </w:p>
        </w:tc>
        <w:tc>
          <w:tcPr>
            <w:tcW w:w="1365" w:type="dxa"/>
            <w:tcBorders>
              <w:top w:val="single" w:sz="4" w:space="0" w:color="auto"/>
              <w:left w:val="nil"/>
              <w:bottom w:val="single" w:sz="4" w:space="0" w:color="auto"/>
              <w:right w:val="single" w:sz="4" w:space="0" w:color="auto"/>
            </w:tcBorders>
            <w:shd w:val="clear" w:color="auto" w:fill="auto"/>
            <w:vAlign w:val="center"/>
          </w:tcPr>
          <w:p w14:paraId="6A50CDA3" w14:textId="03FD740E" w:rsidR="002B7427" w:rsidRDefault="002B7427" w:rsidP="002B7427">
            <w:pPr>
              <w:spacing w:after="0" w:line="240" w:lineRule="auto"/>
              <w:rPr>
                <w:rFonts w:ascii="Calibri" w:hAnsi="Calibri" w:cs="Calibri"/>
                <w:color w:val="000000"/>
              </w:rPr>
            </w:pPr>
            <w:r>
              <w:rPr>
                <w:rFonts w:ascii="Calibri" w:hAnsi="Calibri" w:cs="Calibri"/>
                <w:color w:val="000000"/>
              </w:rPr>
              <w:t xml:space="preserve">Safety /Wellbeing </w:t>
            </w:r>
          </w:p>
        </w:tc>
        <w:tc>
          <w:tcPr>
            <w:tcW w:w="1299" w:type="dxa"/>
            <w:tcBorders>
              <w:top w:val="nil"/>
              <w:left w:val="nil"/>
              <w:bottom w:val="single" w:sz="4" w:space="0" w:color="auto"/>
              <w:right w:val="single" w:sz="4" w:space="0" w:color="auto"/>
            </w:tcBorders>
            <w:shd w:val="clear" w:color="auto" w:fill="auto"/>
            <w:vAlign w:val="center"/>
          </w:tcPr>
          <w:p w14:paraId="38EDD63C" w14:textId="2D59F655" w:rsidR="002B7427" w:rsidRDefault="002B7427" w:rsidP="002B7427">
            <w:pPr>
              <w:spacing w:after="0" w:line="240" w:lineRule="auto"/>
              <w:rPr>
                <w:rFonts w:ascii="Calibri" w:hAnsi="Calibri" w:cs="Calibri"/>
                <w:color w:val="000000"/>
              </w:rPr>
            </w:pPr>
            <w:r>
              <w:rPr>
                <w:rFonts w:ascii="Calibri" w:hAnsi="Calibri" w:cs="Calibri"/>
                <w:color w:val="000000"/>
              </w:rPr>
              <w:t>Mission 2 - Delivering Technology</w:t>
            </w:r>
          </w:p>
        </w:tc>
      </w:tr>
    </w:tbl>
    <w:p w14:paraId="6FA11A58" w14:textId="1FD5CF6E" w:rsidR="00A92FFE" w:rsidRDefault="009D161A">
      <w:pPr>
        <w:rPr>
          <w:b/>
          <w:bCs/>
          <w:sz w:val="40"/>
          <w:szCs w:val="40"/>
        </w:rPr>
      </w:pPr>
      <w:r>
        <w:rPr>
          <w:b/>
          <w:bCs/>
          <w:sz w:val="40"/>
          <w:szCs w:val="40"/>
        </w:rPr>
        <w:br w:type="textWrapping" w:clear="all"/>
      </w:r>
    </w:p>
    <w:p w14:paraId="0F9E6827" w14:textId="77777777" w:rsidR="00F45688" w:rsidRPr="0014511B" w:rsidRDefault="00F45688">
      <w:pPr>
        <w:rPr>
          <w:b/>
          <w:bCs/>
          <w:sz w:val="40"/>
          <w:szCs w:val="40"/>
        </w:rPr>
      </w:pPr>
    </w:p>
    <w:sectPr w:rsidR="00F45688" w:rsidRPr="0014511B" w:rsidSect="00F20FF7">
      <w:headerReference w:type="default" r:id="rId12"/>
      <w:pgSz w:w="23811" w:h="16838" w:orient="landscape" w:code="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D2050" w14:textId="77777777" w:rsidR="007B4859" w:rsidRDefault="007B4859" w:rsidP="00C64865">
      <w:pPr>
        <w:spacing w:after="0" w:line="240" w:lineRule="auto"/>
      </w:pPr>
      <w:r>
        <w:separator/>
      </w:r>
    </w:p>
  </w:endnote>
  <w:endnote w:type="continuationSeparator" w:id="0">
    <w:p w14:paraId="351B669C" w14:textId="77777777" w:rsidR="007B4859" w:rsidRDefault="007B4859" w:rsidP="00C64865">
      <w:pPr>
        <w:spacing w:after="0" w:line="240" w:lineRule="auto"/>
      </w:pPr>
      <w:r>
        <w:continuationSeparator/>
      </w:r>
    </w:p>
  </w:endnote>
  <w:endnote w:type="continuationNotice" w:id="1">
    <w:p w14:paraId="5D29ED1B" w14:textId="77777777" w:rsidR="007B4859" w:rsidRDefault="007B485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Yu Mincho"/>
    <w:charset w:val="80"/>
    <w:family w:val="roman"/>
    <w:pitch w:val="variable"/>
    <w:sig w:usb0="800002E7" w:usb1="2AC7FCFF" w:usb2="00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C6595E" w14:textId="77777777" w:rsidR="007B4859" w:rsidRDefault="007B4859" w:rsidP="00C64865">
      <w:pPr>
        <w:spacing w:after="0" w:line="240" w:lineRule="auto"/>
      </w:pPr>
      <w:r>
        <w:separator/>
      </w:r>
    </w:p>
  </w:footnote>
  <w:footnote w:type="continuationSeparator" w:id="0">
    <w:p w14:paraId="135073C8" w14:textId="77777777" w:rsidR="007B4859" w:rsidRDefault="007B4859" w:rsidP="00C64865">
      <w:pPr>
        <w:spacing w:after="0" w:line="240" w:lineRule="auto"/>
      </w:pPr>
      <w:r>
        <w:continuationSeparator/>
      </w:r>
    </w:p>
  </w:footnote>
  <w:footnote w:type="continuationNotice" w:id="1">
    <w:p w14:paraId="2A907802" w14:textId="77777777" w:rsidR="007B4859" w:rsidRDefault="007B485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E3F5AE" w14:textId="17177FE5" w:rsidR="00243EC2" w:rsidRPr="00243EC2" w:rsidRDefault="00FC08BC">
    <w:pPr>
      <w:pStyle w:val="Header"/>
      <w:rPr>
        <w:b/>
        <w:bCs/>
        <w:sz w:val="28"/>
        <w:szCs w:val="28"/>
      </w:rPr>
    </w:pPr>
    <w:r>
      <w:rPr>
        <w:b/>
        <w:bCs/>
        <w:sz w:val="28"/>
        <w:szCs w:val="28"/>
      </w:rPr>
      <w:t>5.3i</w:t>
    </w:r>
    <w:r w:rsidR="00243EC2" w:rsidRPr="00243EC2">
      <w:rPr>
        <w:b/>
        <w:bCs/>
        <w:sz w:val="28"/>
        <w:szCs w:val="28"/>
      </w:rPr>
      <w:t xml:space="preserve">i Appendix </w:t>
    </w:r>
    <w:r>
      <w:rPr>
        <w:b/>
        <w:bCs/>
        <w:sz w:val="28"/>
        <w:szCs w:val="28"/>
      </w:rPr>
      <w:t>B</w:t>
    </w:r>
    <w:r w:rsidR="000E4D0D">
      <w:rPr>
        <w:b/>
        <w:bCs/>
        <w:sz w:val="28"/>
        <w:szCs w:val="28"/>
      </w:rPr>
      <w:t xml:space="preserve"> – Corporate Risk Register</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5C3D55A3"/>
    <w:multiLevelType w:val="hybridMultilevel"/>
    <w:tmpl w:val="394699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534796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5B58"/>
    <w:rsid w:val="00000694"/>
    <w:rsid w:val="000023B6"/>
    <w:rsid w:val="00003E92"/>
    <w:rsid w:val="000176ED"/>
    <w:rsid w:val="00020180"/>
    <w:rsid w:val="00030FD2"/>
    <w:rsid w:val="000341F1"/>
    <w:rsid w:val="000344F6"/>
    <w:rsid w:val="0003671C"/>
    <w:rsid w:val="00037187"/>
    <w:rsid w:val="00040898"/>
    <w:rsid w:val="000414FE"/>
    <w:rsid w:val="00045767"/>
    <w:rsid w:val="00050B85"/>
    <w:rsid w:val="00052E1C"/>
    <w:rsid w:val="000566E2"/>
    <w:rsid w:val="00061994"/>
    <w:rsid w:val="00062128"/>
    <w:rsid w:val="000631F8"/>
    <w:rsid w:val="000701BB"/>
    <w:rsid w:val="00071857"/>
    <w:rsid w:val="00071890"/>
    <w:rsid w:val="00072F3E"/>
    <w:rsid w:val="00077775"/>
    <w:rsid w:val="0008026D"/>
    <w:rsid w:val="00085C38"/>
    <w:rsid w:val="00090A76"/>
    <w:rsid w:val="00092A6F"/>
    <w:rsid w:val="00096996"/>
    <w:rsid w:val="000A5243"/>
    <w:rsid w:val="000A665E"/>
    <w:rsid w:val="000B5E0C"/>
    <w:rsid w:val="000B60D4"/>
    <w:rsid w:val="000B7106"/>
    <w:rsid w:val="000C0FA3"/>
    <w:rsid w:val="000C1E38"/>
    <w:rsid w:val="000D7699"/>
    <w:rsid w:val="000D7D81"/>
    <w:rsid w:val="000E0639"/>
    <w:rsid w:val="000E0F11"/>
    <w:rsid w:val="000E2D21"/>
    <w:rsid w:val="000E417D"/>
    <w:rsid w:val="000E4D0D"/>
    <w:rsid w:val="000E5429"/>
    <w:rsid w:val="000F0329"/>
    <w:rsid w:val="000F1C0E"/>
    <w:rsid w:val="000F5D5D"/>
    <w:rsid w:val="000F6BD9"/>
    <w:rsid w:val="000F7EC7"/>
    <w:rsid w:val="00101E13"/>
    <w:rsid w:val="001022BB"/>
    <w:rsid w:val="00105C99"/>
    <w:rsid w:val="001137B5"/>
    <w:rsid w:val="0011457A"/>
    <w:rsid w:val="00114829"/>
    <w:rsid w:val="00124736"/>
    <w:rsid w:val="0013060A"/>
    <w:rsid w:val="0013134F"/>
    <w:rsid w:val="001318C4"/>
    <w:rsid w:val="001361AE"/>
    <w:rsid w:val="0014465F"/>
    <w:rsid w:val="0014511B"/>
    <w:rsid w:val="0015083C"/>
    <w:rsid w:val="001553A1"/>
    <w:rsid w:val="00156473"/>
    <w:rsid w:val="00156693"/>
    <w:rsid w:val="001600A7"/>
    <w:rsid w:val="00164AB1"/>
    <w:rsid w:val="0016790D"/>
    <w:rsid w:val="001726DC"/>
    <w:rsid w:val="001911F7"/>
    <w:rsid w:val="001B5781"/>
    <w:rsid w:val="001C17DB"/>
    <w:rsid w:val="001C5FAE"/>
    <w:rsid w:val="001D18CE"/>
    <w:rsid w:val="001D52EC"/>
    <w:rsid w:val="001D5AD3"/>
    <w:rsid w:val="001E1BB4"/>
    <w:rsid w:val="001E6E42"/>
    <w:rsid w:val="001F0C66"/>
    <w:rsid w:val="001F1C30"/>
    <w:rsid w:val="001F2F91"/>
    <w:rsid w:val="00210498"/>
    <w:rsid w:val="002116AA"/>
    <w:rsid w:val="00213467"/>
    <w:rsid w:val="0022031D"/>
    <w:rsid w:val="00227A2D"/>
    <w:rsid w:val="00230FF1"/>
    <w:rsid w:val="00232047"/>
    <w:rsid w:val="00232B72"/>
    <w:rsid w:val="0023363D"/>
    <w:rsid w:val="002336BF"/>
    <w:rsid w:val="002356C1"/>
    <w:rsid w:val="00235ACE"/>
    <w:rsid w:val="00243EC2"/>
    <w:rsid w:val="00247FC7"/>
    <w:rsid w:val="002624A9"/>
    <w:rsid w:val="00265FF1"/>
    <w:rsid w:val="00266A2D"/>
    <w:rsid w:val="002830D8"/>
    <w:rsid w:val="00283ADD"/>
    <w:rsid w:val="00284FFF"/>
    <w:rsid w:val="002854B8"/>
    <w:rsid w:val="0028580B"/>
    <w:rsid w:val="00290F17"/>
    <w:rsid w:val="00292D1A"/>
    <w:rsid w:val="002A2586"/>
    <w:rsid w:val="002A3241"/>
    <w:rsid w:val="002A3809"/>
    <w:rsid w:val="002A6D6F"/>
    <w:rsid w:val="002B1DD9"/>
    <w:rsid w:val="002B7427"/>
    <w:rsid w:val="002C08F7"/>
    <w:rsid w:val="002C0DFE"/>
    <w:rsid w:val="002D275D"/>
    <w:rsid w:val="002E0E83"/>
    <w:rsid w:val="002E3E61"/>
    <w:rsid w:val="002E6084"/>
    <w:rsid w:val="002F0CD6"/>
    <w:rsid w:val="002F1ED2"/>
    <w:rsid w:val="002F28D7"/>
    <w:rsid w:val="002F40F9"/>
    <w:rsid w:val="002F446D"/>
    <w:rsid w:val="003105E9"/>
    <w:rsid w:val="00313D43"/>
    <w:rsid w:val="00315E5E"/>
    <w:rsid w:val="0032017A"/>
    <w:rsid w:val="003209CF"/>
    <w:rsid w:val="00320B10"/>
    <w:rsid w:val="0032504E"/>
    <w:rsid w:val="00325938"/>
    <w:rsid w:val="00327AC5"/>
    <w:rsid w:val="003379F8"/>
    <w:rsid w:val="00350885"/>
    <w:rsid w:val="0035392E"/>
    <w:rsid w:val="00363968"/>
    <w:rsid w:val="00365011"/>
    <w:rsid w:val="00366EC4"/>
    <w:rsid w:val="003676D8"/>
    <w:rsid w:val="00382E59"/>
    <w:rsid w:val="003B4B76"/>
    <w:rsid w:val="003B517C"/>
    <w:rsid w:val="003C090D"/>
    <w:rsid w:val="003C1B53"/>
    <w:rsid w:val="003C2BAB"/>
    <w:rsid w:val="003C3077"/>
    <w:rsid w:val="003C436B"/>
    <w:rsid w:val="003C589D"/>
    <w:rsid w:val="003D0BD1"/>
    <w:rsid w:val="003E10E5"/>
    <w:rsid w:val="003E20CA"/>
    <w:rsid w:val="003E3510"/>
    <w:rsid w:val="003E76AE"/>
    <w:rsid w:val="003F73A1"/>
    <w:rsid w:val="004001C7"/>
    <w:rsid w:val="004004CA"/>
    <w:rsid w:val="004133CA"/>
    <w:rsid w:val="0041527D"/>
    <w:rsid w:val="00416037"/>
    <w:rsid w:val="004168C2"/>
    <w:rsid w:val="00421B58"/>
    <w:rsid w:val="0042237B"/>
    <w:rsid w:val="00423E67"/>
    <w:rsid w:val="0042680C"/>
    <w:rsid w:val="004274A2"/>
    <w:rsid w:val="004315FD"/>
    <w:rsid w:val="0044120D"/>
    <w:rsid w:val="004521E4"/>
    <w:rsid w:val="00452EE3"/>
    <w:rsid w:val="00455F31"/>
    <w:rsid w:val="0046168F"/>
    <w:rsid w:val="004652E0"/>
    <w:rsid w:val="00467852"/>
    <w:rsid w:val="00474AD0"/>
    <w:rsid w:val="0047655C"/>
    <w:rsid w:val="00482912"/>
    <w:rsid w:val="00483570"/>
    <w:rsid w:val="00485514"/>
    <w:rsid w:val="0048583B"/>
    <w:rsid w:val="004A09D1"/>
    <w:rsid w:val="004A0A82"/>
    <w:rsid w:val="004A4E70"/>
    <w:rsid w:val="004B644A"/>
    <w:rsid w:val="004D14DE"/>
    <w:rsid w:val="004D28E4"/>
    <w:rsid w:val="004E48F9"/>
    <w:rsid w:val="004F3531"/>
    <w:rsid w:val="004F5F5E"/>
    <w:rsid w:val="00500D3B"/>
    <w:rsid w:val="005027C8"/>
    <w:rsid w:val="00506A87"/>
    <w:rsid w:val="00506F69"/>
    <w:rsid w:val="00510E88"/>
    <w:rsid w:val="005129B6"/>
    <w:rsid w:val="0051373D"/>
    <w:rsid w:val="00516AE2"/>
    <w:rsid w:val="00520CB0"/>
    <w:rsid w:val="0052241D"/>
    <w:rsid w:val="0052242F"/>
    <w:rsid w:val="00532DB6"/>
    <w:rsid w:val="00533F96"/>
    <w:rsid w:val="00535F23"/>
    <w:rsid w:val="005408B9"/>
    <w:rsid w:val="00542591"/>
    <w:rsid w:val="00542AC3"/>
    <w:rsid w:val="00545E46"/>
    <w:rsid w:val="005543A1"/>
    <w:rsid w:val="00555DF9"/>
    <w:rsid w:val="0055617A"/>
    <w:rsid w:val="005574F8"/>
    <w:rsid w:val="00561EF3"/>
    <w:rsid w:val="0056540D"/>
    <w:rsid w:val="005736F9"/>
    <w:rsid w:val="00580C56"/>
    <w:rsid w:val="0058393B"/>
    <w:rsid w:val="005926EC"/>
    <w:rsid w:val="005968FF"/>
    <w:rsid w:val="005A18C1"/>
    <w:rsid w:val="005A4D5C"/>
    <w:rsid w:val="005B07F5"/>
    <w:rsid w:val="005B4EA0"/>
    <w:rsid w:val="005C1806"/>
    <w:rsid w:val="005C25BC"/>
    <w:rsid w:val="005C34AE"/>
    <w:rsid w:val="005C73E7"/>
    <w:rsid w:val="005D057C"/>
    <w:rsid w:val="005D3A6F"/>
    <w:rsid w:val="005D5AE3"/>
    <w:rsid w:val="005D7A53"/>
    <w:rsid w:val="005E0504"/>
    <w:rsid w:val="005E2E94"/>
    <w:rsid w:val="005F09D4"/>
    <w:rsid w:val="005F5344"/>
    <w:rsid w:val="005F6686"/>
    <w:rsid w:val="00602CEE"/>
    <w:rsid w:val="00625C91"/>
    <w:rsid w:val="00626208"/>
    <w:rsid w:val="0063091A"/>
    <w:rsid w:val="006335D9"/>
    <w:rsid w:val="00647A5C"/>
    <w:rsid w:val="00651937"/>
    <w:rsid w:val="006549BC"/>
    <w:rsid w:val="00656FA1"/>
    <w:rsid w:val="00660313"/>
    <w:rsid w:val="006628B8"/>
    <w:rsid w:val="00674029"/>
    <w:rsid w:val="00694F61"/>
    <w:rsid w:val="006A12B5"/>
    <w:rsid w:val="006A1596"/>
    <w:rsid w:val="006A2DD2"/>
    <w:rsid w:val="006A3020"/>
    <w:rsid w:val="006A45D4"/>
    <w:rsid w:val="006A5A12"/>
    <w:rsid w:val="006A7485"/>
    <w:rsid w:val="006B2B7B"/>
    <w:rsid w:val="006B3464"/>
    <w:rsid w:val="006B693D"/>
    <w:rsid w:val="006C0E75"/>
    <w:rsid w:val="006C314F"/>
    <w:rsid w:val="006C5E13"/>
    <w:rsid w:val="006D56DD"/>
    <w:rsid w:val="006D7E7D"/>
    <w:rsid w:val="006E16A8"/>
    <w:rsid w:val="006E1CE1"/>
    <w:rsid w:val="006E3CE5"/>
    <w:rsid w:val="006E5AE3"/>
    <w:rsid w:val="006E76E8"/>
    <w:rsid w:val="006F3D95"/>
    <w:rsid w:val="006F5FC8"/>
    <w:rsid w:val="006F7D3F"/>
    <w:rsid w:val="00703B12"/>
    <w:rsid w:val="0071086A"/>
    <w:rsid w:val="007177AD"/>
    <w:rsid w:val="007200A0"/>
    <w:rsid w:val="00726CEA"/>
    <w:rsid w:val="00735793"/>
    <w:rsid w:val="0074064D"/>
    <w:rsid w:val="00742EFF"/>
    <w:rsid w:val="00753E72"/>
    <w:rsid w:val="0075400D"/>
    <w:rsid w:val="007557C2"/>
    <w:rsid w:val="007565A4"/>
    <w:rsid w:val="0075719A"/>
    <w:rsid w:val="007633BC"/>
    <w:rsid w:val="00767818"/>
    <w:rsid w:val="00770F7F"/>
    <w:rsid w:val="00774361"/>
    <w:rsid w:val="0077747B"/>
    <w:rsid w:val="00780024"/>
    <w:rsid w:val="0078153E"/>
    <w:rsid w:val="00781668"/>
    <w:rsid w:val="00782452"/>
    <w:rsid w:val="007841DF"/>
    <w:rsid w:val="00797D0D"/>
    <w:rsid w:val="007A09E1"/>
    <w:rsid w:val="007A6E8C"/>
    <w:rsid w:val="007B4859"/>
    <w:rsid w:val="007D5AD2"/>
    <w:rsid w:val="007E26E0"/>
    <w:rsid w:val="007F6B28"/>
    <w:rsid w:val="008235C4"/>
    <w:rsid w:val="00826025"/>
    <w:rsid w:val="008270B6"/>
    <w:rsid w:val="008331FE"/>
    <w:rsid w:val="0084253D"/>
    <w:rsid w:val="008425C0"/>
    <w:rsid w:val="008434D1"/>
    <w:rsid w:val="00843F4A"/>
    <w:rsid w:val="00844465"/>
    <w:rsid w:val="00847397"/>
    <w:rsid w:val="0084747C"/>
    <w:rsid w:val="00847C33"/>
    <w:rsid w:val="00853617"/>
    <w:rsid w:val="0086140E"/>
    <w:rsid w:val="00862430"/>
    <w:rsid w:val="0086329C"/>
    <w:rsid w:val="008663F0"/>
    <w:rsid w:val="008722F7"/>
    <w:rsid w:val="008765B0"/>
    <w:rsid w:val="00877A8A"/>
    <w:rsid w:val="00880059"/>
    <w:rsid w:val="00884BFB"/>
    <w:rsid w:val="00886244"/>
    <w:rsid w:val="008904BA"/>
    <w:rsid w:val="00894CF7"/>
    <w:rsid w:val="00895643"/>
    <w:rsid w:val="00895A4C"/>
    <w:rsid w:val="008A7F03"/>
    <w:rsid w:val="008B3CEA"/>
    <w:rsid w:val="008B4A44"/>
    <w:rsid w:val="008B5CCC"/>
    <w:rsid w:val="008C1F9C"/>
    <w:rsid w:val="008C27A0"/>
    <w:rsid w:val="008C27B7"/>
    <w:rsid w:val="008C2F8B"/>
    <w:rsid w:val="008C486B"/>
    <w:rsid w:val="008D3EF4"/>
    <w:rsid w:val="008E30DB"/>
    <w:rsid w:val="008E7399"/>
    <w:rsid w:val="008F486B"/>
    <w:rsid w:val="008F5206"/>
    <w:rsid w:val="008F6AF4"/>
    <w:rsid w:val="00900D9E"/>
    <w:rsid w:val="00904CC9"/>
    <w:rsid w:val="009065ED"/>
    <w:rsid w:val="009107D4"/>
    <w:rsid w:val="00915B80"/>
    <w:rsid w:val="0092464F"/>
    <w:rsid w:val="00930C51"/>
    <w:rsid w:val="009353FC"/>
    <w:rsid w:val="00942595"/>
    <w:rsid w:val="00944AD7"/>
    <w:rsid w:val="00953D82"/>
    <w:rsid w:val="009573E4"/>
    <w:rsid w:val="00960413"/>
    <w:rsid w:val="009661F6"/>
    <w:rsid w:val="00970A0D"/>
    <w:rsid w:val="00972DF3"/>
    <w:rsid w:val="0097514A"/>
    <w:rsid w:val="00975C4A"/>
    <w:rsid w:val="00981A4D"/>
    <w:rsid w:val="009854D9"/>
    <w:rsid w:val="009A0A87"/>
    <w:rsid w:val="009A2DFC"/>
    <w:rsid w:val="009A6220"/>
    <w:rsid w:val="009B168F"/>
    <w:rsid w:val="009B3775"/>
    <w:rsid w:val="009C08D6"/>
    <w:rsid w:val="009C40AD"/>
    <w:rsid w:val="009D00C8"/>
    <w:rsid w:val="009D161A"/>
    <w:rsid w:val="009D2471"/>
    <w:rsid w:val="009D30F0"/>
    <w:rsid w:val="009D7087"/>
    <w:rsid w:val="009E1515"/>
    <w:rsid w:val="009E39BC"/>
    <w:rsid w:val="009E50C1"/>
    <w:rsid w:val="009F19BB"/>
    <w:rsid w:val="009F2A12"/>
    <w:rsid w:val="00A0071D"/>
    <w:rsid w:val="00A0310B"/>
    <w:rsid w:val="00A03ED1"/>
    <w:rsid w:val="00A1016F"/>
    <w:rsid w:val="00A16627"/>
    <w:rsid w:val="00A17526"/>
    <w:rsid w:val="00A24DE4"/>
    <w:rsid w:val="00A26E5A"/>
    <w:rsid w:val="00A27191"/>
    <w:rsid w:val="00A2791D"/>
    <w:rsid w:val="00A309D8"/>
    <w:rsid w:val="00A34198"/>
    <w:rsid w:val="00A34BEB"/>
    <w:rsid w:val="00A3680A"/>
    <w:rsid w:val="00A403F0"/>
    <w:rsid w:val="00A42F6A"/>
    <w:rsid w:val="00A4466F"/>
    <w:rsid w:val="00A55157"/>
    <w:rsid w:val="00A661CF"/>
    <w:rsid w:val="00A70A8D"/>
    <w:rsid w:val="00A713A0"/>
    <w:rsid w:val="00A80AC0"/>
    <w:rsid w:val="00A8311A"/>
    <w:rsid w:val="00A929AC"/>
    <w:rsid w:val="00A92FFE"/>
    <w:rsid w:val="00A95F7B"/>
    <w:rsid w:val="00AA0FCD"/>
    <w:rsid w:val="00AA1AF4"/>
    <w:rsid w:val="00AA4B81"/>
    <w:rsid w:val="00AA579D"/>
    <w:rsid w:val="00AA6BC9"/>
    <w:rsid w:val="00AA7209"/>
    <w:rsid w:val="00AB545B"/>
    <w:rsid w:val="00AC0225"/>
    <w:rsid w:val="00AC6063"/>
    <w:rsid w:val="00AD11E5"/>
    <w:rsid w:val="00AD1C73"/>
    <w:rsid w:val="00AE0ED8"/>
    <w:rsid w:val="00AE74E4"/>
    <w:rsid w:val="00AE7F47"/>
    <w:rsid w:val="00AF0C22"/>
    <w:rsid w:val="00AF3729"/>
    <w:rsid w:val="00AF7FE9"/>
    <w:rsid w:val="00B02F22"/>
    <w:rsid w:val="00B03326"/>
    <w:rsid w:val="00B044C7"/>
    <w:rsid w:val="00B055A5"/>
    <w:rsid w:val="00B07867"/>
    <w:rsid w:val="00B1240E"/>
    <w:rsid w:val="00B124D6"/>
    <w:rsid w:val="00B162A5"/>
    <w:rsid w:val="00B172D5"/>
    <w:rsid w:val="00B21048"/>
    <w:rsid w:val="00B266BB"/>
    <w:rsid w:val="00B339A7"/>
    <w:rsid w:val="00B34861"/>
    <w:rsid w:val="00B36056"/>
    <w:rsid w:val="00B3745A"/>
    <w:rsid w:val="00B43487"/>
    <w:rsid w:val="00B47F5F"/>
    <w:rsid w:val="00B51D14"/>
    <w:rsid w:val="00B529E8"/>
    <w:rsid w:val="00B54E6E"/>
    <w:rsid w:val="00B55B58"/>
    <w:rsid w:val="00B56C79"/>
    <w:rsid w:val="00B73A4D"/>
    <w:rsid w:val="00B76393"/>
    <w:rsid w:val="00B773FF"/>
    <w:rsid w:val="00B81DE7"/>
    <w:rsid w:val="00B91A88"/>
    <w:rsid w:val="00BA0C6F"/>
    <w:rsid w:val="00BA1954"/>
    <w:rsid w:val="00BB10EB"/>
    <w:rsid w:val="00BB3EAA"/>
    <w:rsid w:val="00BB4957"/>
    <w:rsid w:val="00BB5777"/>
    <w:rsid w:val="00BB5D95"/>
    <w:rsid w:val="00BC017E"/>
    <w:rsid w:val="00BC22F3"/>
    <w:rsid w:val="00BC3C76"/>
    <w:rsid w:val="00BC53E4"/>
    <w:rsid w:val="00BC69BE"/>
    <w:rsid w:val="00BD19AD"/>
    <w:rsid w:val="00BD1FD4"/>
    <w:rsid w:val="00BD4EDB"/>
    <w:rsid w:val="00BE1EA3"/>
    <w:rsid w:val="00BE79A9"/>
    <w:rsid w:val="00BF12BF"/>
    <w:rsid w:val="00BF36A1"/>
    <w:rsid w:val="00C02566"/>
    <w:rsid w:val="00C03D3B"/>
    <w:rsid w:val="00C06E65"/>
    <w:rsid w:val="00C16D8F"/>
    <w:rsid w:val="00C17167"/>
    <w:rsid w:val="00C31348"/>
    <w:rsid w:val="00C3268C"/>
    <w:rsid w:val="00C342F8"/>
    <w:rsid w:val="00C3607B"/>
    <w:rsid w:val="00C375AB"/>
    <w:rsid w:val="00C45793"/>
    <w:rsid w:val="00C4730E"/>
    <w:rsid w:val="00C4798F"/>
    <w:rsid w:val="00C502E4"/>
    <w:rsid w:val="00C55B66"/>
    <w:rsid w:val="00C64865"/>
    <w:rsid w:val="00C67051"/>
    <w:rsid w:val="00C71CAA"/>
    <w:rsid w:val="00C776FB"/>
    <w:rsid w:val="00C80FAF"/>
    <w:rsid w:val="00C83827"/>
    <w:rsid w:val="00C87E54"/>
    <w:rsid w:val="00C90642"/>
    <w:rsid w:val="00C94835"/>
    <w:rsid w:val="00C96494"/>
    <w:rsid w:val="00CA1C61"/>
    <w:rsid w:val="00CA505D"/>
    <w:rsid w:val="00CB26F5"/>
    <w:rsid w:val="00CB4343"/>
    <w:rsid w:val="00CB652E"/>
    <w:rsid w:val="00CC3FD3"/>
    <w:rsid w:val="00CC47A0"/>
    <w:rsid w:val="00CC49B2"/>
    <w:rsid w:val="00CD3C9D"/>
    <w:rsid w:val="00CD4365"/>
    <w:rsid w:val="00CD76F7"/>
    <w:rsid w:val="00CE0249"/>
    <w:rsid w:val="00CE339A"/>
    <w:rsid w:val="00CE3F01"/>
    <w:rsid w:val="00CE6D2C"/>
    <w:rsid w:val="00CE78BB"/>
    <w:rsid w:val="00D02DAB"/>
    <w:rsid w:val="00D03BB2"/>
    <w:rsid w:val="00D04AF8"/>
    <w:rsid w:val="00D119BE"/>
    <w:rsid w:val="00D1537F"/>
    <w:rsid w:val="00D15673"/>
    <w:rsid w:val="00D16F90"/>
    <w:rsid w:val="00D23823"/>
    <w:rsid w:val="00D23FC8"/>
    <w:rsid w:val="00D26D8A"/>
    <w:rsid w:val="00D271EE"/>
    <w:rsid w:val="00D279A8"/>
    <w:rsid w:val="00D332BE"/>
    <w:rsid w:val="00D41AB1"/>
    <w:rsid w:val="00D44563"/>
    <w:rsid w:val="00D50ABA"/>
    <w:rsid w:val="00D54A30"/>
    <w:rsid w:val="00D57684"/>
    <w:rsid w:val="00D61786"/>
    <w:rsid w:val="00D655A9"/>
    <w:rsid w:val="00D661E8"/>
    <w:rsid w:val="00D7397E"/>
    <w:rsid w:val="00D77870"/>
    <w:rsid w:val="00D81FD7"/>
    <w:rsid w:val="00D8206A"/>
    <w:rsid w:val="00D82B2A"/>
    <w:rsid w:val="00D875D2"/>
    <w:rsid w:val="00D91A67"/>
    <w:rsid w:val="00DB6827"/>
    <w:rsid w:val="00DC0526"/>
    <w:rsid w:val="00DC058A"/>
    <w:rsid w:val="00DC1241"/>
    <w:rsid w:val="00DC735A"/>
    <w:rsid w:val="00DD115A"/>
    <w:rsid w:val="00DD1B60"/>
    <w:rsid w:val="00DD2B0D"/>
    <w:rsid w:val="00DD431C"/>
    <w:rsid w:val="00DE4ABC"/>
    <w:rsid w:val="00DF2E56"/>
    <w:rsid w:val="00DF303B"/>
    <w:rsid w:val="00E078E0"/>
    <w:rsid w:val="00E105BB"/>
    <w:rsid w:val="00E22F57"/>
    <w:rsid w:val="00E23167"/>
    <w:rsid w:val="00E268BB"/>
    <w:rsid w:val="00E316FF"/>
    <w:rsid w:val="00E339B2"/>
    <w:rsid w:val="00E454D1"/>
    <w:rsid w:val="00E459D6"/>
    <w:rsid w:val="00E46C75"/>
    <w:rsid w:val="00E53D63"/>
    <w:rsid w:val="00E57DC8"/>
    <w:rsid w:val="00E60618"/>
    <w:rsid w:val="00E6739C"/>
    <w:rsid w:val="00E90827"/>
    <w:rsid w:val="00E93192"/>
    <w:rsid w:val="00E94D8E"/>
    <w:rsid w:val="00E9746F"/>
    <w:rsid w:val="00EA366C"/>
    <w:rsid w:val="00EA7FE7"/>
    <w:rsid w:val="00EB211F"/>
    <w:rsid w:val="00EB24B8"/>
    <w:rsid w:val="00EB2FB3"/>
    <w:rsid w:val="00EB34ED"/>
    <w:rsid w:val="00EB6408"/>
    <w:rsid w:val="00ED12A9"/>
    <w:rsid w:val="00ED3D76"/>
    <w:rsid w:val="00EE1239"/>
    <w:rsid w:val="00EE3505"/>
    <w:rsid w:val="00EE75E6"/>
    <w:rsid w:val="00EF6CE5"/>
    <w:rsid w:val="00F053D5"/>
    <w:rsid w:val="00F17DA8"/>
    <w:rsid w:val="00F20239"/>
    <w:rsid w:val="00F20FF7"/>
    <w:rsid w:val="00F26024"/>
    <w:rsid w:val="00F27407"/>
    <w:rsid w:val="00F334F8"/>
    <w:rsid w:val="00F348A0"/>
    <w:rsid w:val="00F35B65"/>
    <w:rsid w:val="00F3625E"/>
    <w:rsid w:val="00F37895"/>
    <w:rsid w:val="00F42283"/>
    <w:rsid w:val="00F4465F"/>
    <w:rsid w:val="00F45688"/>
    <w:rsid w:val="00F47F87"/>
    <w:rsid w:val="00F5205B"/>
    <w:rsid w:val="00F537EC"/>
    <w:rsid w:val="00F5412C"/>
    <w:rsid w:val="00F566D0"/>
    <w:rsid w:val="00F60E1A"/>
    <w:rsid w:val="00F638FB"/>
    <w:rsid w:val="00F7182F"/>
    <w:rsid w:val="00F71E9B"/>
    <w:rsid w:val="00F72A57"/>
    <w:rsid w:val="00F73E00"/>
    <w:rsid w:val="00F771C1"/>
    <w:rsid w:val="00F828D4"/>
    <w:rsid w:val="00F922C5"/>
    <w:rsid w:val="00F96225"/>
    <w:rsid w:val="00FA534E"/>
    <w:rsid w:val="00FB2CE2"/>
    <w:rsid w:val="00FB6553"/>
    <w:rsid w:val="00FB68D4"/>
    <w:rsid w:val="00FC08BC"/>
    <w:rsid w:val="00FD27A2"/>
    <w:rsid w:val="00FD6101"/>
    <w:rsid w:val="00FE0D49"/>
    <w:rsid w:val="00FE189E"/>
    <w:rsid w:val="00FE423F"/>
    <w:rsid w:val="00FE4741"/>
    <w:rsid w:val="00FE4D37"/>
    <w:rsid w:val="00FE6179"/>
    <w:rsid w:val="00FE627A"/>
    <w:rsid w:val="00FF0891"/>
    <w:rsid w:val="00FF3CF8"/>
    <w:rsid w:val="0BDE9D8E"/>
    <w:rsid w:val="0F1427AD"/>
    <w:rsid w:val="1714EDAB"/>
    <w:rsid w:val="1A7AEAA1"/>
    <w:rsid w:val="1B4CB3EA"/>
    <w:rsid w:val="205D4EE3"/>
    <w:rsid w:val="237F87D5"/>
    <w:rsid w:val="3B267491"/>
    <w:rsid w:val="3C498BCC"/>
    <w:rsid w:val="3CD811D4"/>
    <w:rsid w:val="3DAA98A5"/>
    <w:rsid w:val="4029FCCF"/>
    <w:rsid w:val="403BA030"/>
    <w:rsid w:val="47D34775"/>
    <w:rsid w:val="59A5B0ED"/>
    <w:rsid w:val="5C53FF36"/>
    <w:rsid w:val="6245A54E"/>
    <w:rsid w:val="6605AC1A"/>
    <w:rsid w:val="6EB51AA0"/>
    <w:rsid w:val="75D921F4"/>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1F2E7B"/>
  <w15:chartTrackingRefBased/>
  <w15:docId w15:val="{1139DB85-ED56-4B76-9216-83288D53D1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CommentReference">
    <w:name w:val="annotation reference"/>
    <w:basedOn w:val="DefaultParagraphFont"/>
    <w:uiPriority w:val="99"/>
    <w:semiHidden/>
    <w:unhideWhenUsed/>
    <w:rsid w:val="00A309D8"/>
    <w:rPr>
      <w:sz w:val="16"/>
      <w:szCs w:val="16"/>
    </w:rPr>
  </w:style>
  <w:style w:type="paragraph" w:styleId="CommentText">
    <w:name w:val="annotation text"/>
    <w:basedOn w:val="Normal"/>
    <w:link w:val="CommentTextChar"/>
    <w:uiPriority w:val="99"/>
    <w:semiHidden/>
    <w:unhideWhenUsed/>
    <w:rsid w:val="00A309D8"/>
    <w:pPr>
      <w:spacing w:line="240" w:lineRule="auto"/>
    </w:pPr>
    <w:rPr>
      <w:sz w:val="20"/>
      <w:szCs w:val="20"/>
    </w:rPr>
  </w:style>
  <w:style w:type="character" w:customStyle="1" w:styleId="CommentTextChar">
    <w:name w:val="Comment Text Char"/>
    <w:basedOn w:val="DefaultParagraphFont"/>
    <w:link w:val="CommentText"/>
    <w:uiPriority w:val="99"/>
    <w:semiHidden/>
    <w:rsid w:val="00A309D8"/>
    <w:rPr>
      <w:sz w:val="20"/>
      <w:szCs w:val="20"/>
    </w:rPr>
  </w:style>
  <w:style w:type="paragraph" w:styleId="CommentSubject">
    <w:name w:val="annotation subject"/>
    <w:basedOn w:val="CommentText"/>
    <w:next w:val="CommentText"/>
    <w:link w:val="CommentSubjectChar"/>
    <w:uiPriority w:val="99"/>
    <w:semiHidden/>
    <w:unhideWhenUsed/>
    <w:rsid w:val="00A309D8"/>
    <w:rPr>
      <w:b/>
      <w:bCs/>
    </w:rPr>
  </w:style>
  <w:style w:type="character" w:customStyle="1" w:styleId="CommentSubjectChar">
    <w:name w:val="Comment Subject Char"/>
    <w:basedOn w:val="CommentTextChar"/>
    <w:link w:val="CommentSubject"/>
    <w:uiPriority w:val="99"/>
    <w:semiHidden/>
    <w:rsid w:val="00A309D8"/>
    <w:rPr>
      <w:b/>
      <w:bCs/>
      <w:sz w:val="20"/>
      <w:szCs w:val="20"/>
    </w:rPr>
  </w:style>
  <w:style w:type="paragraph" w:styleId="Header">
    <w:name w:val="header"/>
    <w:basedOn w:val="Normal"/>
    <w:link w:val="HeaderChar"/>
    <w:uiPriority w:val="99"/>
    <w:unhideWhenUsed/>
    <w:rsid w:val="00C64865"/>
    <w:pPr>
      <w:tabs>
        <w:tab w:val="center" w:pos="4513"/>
        <w:tab w:val="right" w:pos="9026"/>
      </w:tabs>
      <w:spacing w:after="0" w:line="240" w:lineRule="auto"/>
    </w:pPr>
  </w:style>
  <w:style w:type="character" w:customStyle="1" w:styleId="HeaderChar">
    <w:name w:val="Header Char"/>
    <w:basedOn w:val="DefaultParagraphFont"/>
    <w:link w:val="Header"/>
    <w:uiPriority w:val="99"/>
    <w:rsid w:val="00C64865"/>
  </w:style>
  <w:style w:type="paragraph" w:styleId="Footer">
    <w:name w:val="footer"/>
    <w:basedOn w:val="Normal"/>
    <w:link w:val="FooterChar"/>
    <w:uiPriority w:val="99"/>
    <w:unhideWhenUsed/>
    <w:rsid w:val="00C64865"/>
    <w:pPr>
      <w:tabs>
        <w:tab w:val="center" w:pos="4513"/>
        <w:tab w:val="right" w:pos="9026"/>
      </w:tabs>
      <w:spacing w:after="0" w:line="240" w:lineRule="auto"/>
    </w:pPr>
  </w:style>
  <w:style w:type="character" w:customStyle="1" w:styleId="FooterChar">
    <w:name w:val="Footer Char"/>
    <w:basedOn w:val="DefaultParagraphFont"/>
    <w:link w:val="Footer"/>
    <w:uiPriority w:val="99"/>
    <w:rsid w:val="00C64865"/>
  </w:style>
  <w:style w:type="paragraph" w:customStyle="1" w:styleId="xmsonormal">
    <w:name w:val="x_msonormal"/>
    <w:basedOn w:val="Normal"/>
    <w:rsid w:val="00092A6F"/>
    <w:pPr>
      <w:spacing w:after="0" w:line="240" w:lineRule="auto"/>
    </w:pPr>
    <w:rPr>
      <w:rFonts w:ascii="Calibri" w:hAnsi="Calibri" w:cs="Calibri"/>
      <w:lang w:eastAsia="en-GB"/>
    </w:rPr>
  </w:style>
  <w:style w:type="table" w:styleId="TableGrid">
    <w:name w:val="Table Grid"/>
    <w:basedOn w:val="TableNormal"/>
    <w:uiPriority w:val="39"/>
    <w:rsid w:val="00EA7FE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1"/>
    <w:rsid w:val="00F37895"/>
    <w:pPr>
      <w:widowControl w:val="0"/>
      <w:autoSpaceDE w:val="0"/>
      <w:autoSpaceDN w:val="0"/>
      <w:spacing w:after="0" w:line="240" w:lineRule="auto"/>
    </w:pPr>
    <w:rPr>
      <w:rFonts w:ascii="Calibri" w:eastAsia="Calibri" w:hAnsi="Calibri" w:cs="Calibri"/>
      <w:lang w:val="en-US"/>
    </w:rPr>
  </w:style>
  <w:style w:type="character" w:customStyle="1" w:styleId="normaltextrun">
    <w:name w:val="normaltextrun"/>
    <w:basedOn w:val="DefaultParagraphFont"/>
    <w:rsid w:val="00482912"/>
  </w:style>
  <w:style w:type="character" w:customStyle="1" w:styleId="eop">
    <w:name w:val="eop"/>
    <w:basedOn w:val="DefaultParagraphFont"/>
    <w:rsid w:val="0048291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9728">
      <w:bodyDiv w:val="1"/>
      <w:marLeft w:val="0"/>
      <w:marRight w:val="0"/>
      <w:marTop w:val="0"/>
      <w:marBottom w:val="0"/>
      <w:divBdr>
        <w:top w:val="none" w:sz="0" w:space="0" w:color="auto"/>
        <w:left w:val="none" w:sz="0" w:space="0" w:color="auto"/>
        <w:bottom w:val="none" w:sz="0" w:space="0" w:color="auto"/>
        <w:right w:val="none" w:sz="0" w:space="0" w:color="auto"/>
      </w:divBdr>
    </w:div>
    <w:div w:id="26609351">
      <w:bodyDiv w:val="1"/>
      <w:marLeft w:val="0"/>
      <w:marRight w:val="0"/>
      <w:marTop w:val="0"/>
      <w:marBottom w:val="0"/>
      <w:divBdr>
        <w:top w:val="none" w:sz="0" w:space="0" w:color="auto"/>
        <w:left w:val="none" w:sz="0" w:space="0" w:color="auto"/>
        <w:bottom w:val="none" w:sz="0" w:space="0" w:color="auto"/>
        <w:right w:val="none" w:sz="0" w:space="0" w:color="auto"/>
      </w:divBdr>
    </w:div>
    <w:div w:id="31422519">
      <w:bodyDiv w:val="1"/>
      <w:marLeft w:val="0"/>
      <w:marRight w:val="0"/>
      <w:marTop w:val="0"/>
      <w:marBottom w:val="0"/>
      <w:divBdr>
        <w:top w:val="none" w:sz="0" w:space="0" w:color="auto"/>
        <w:left w:val="none" w:sz="0" w:space="0" w:color="auto"/>
        <w:bottom w:val="none" w:sz="0" w:space="0" w:color="auto"/>
        <w:right w:val="none" w:sz="0" w:space="0" w:color="auto"/>
      </w:divBdr>
    </w:div>
    <w:div w:id="45766548">
      <w:bodyDiv w:val="1"/>
      <w:marLeft w:val="0"/>
      <w:marRight w:val="0"/>
      <w:marTop w:val="0"/>
      <w:marBottom w:val="0"/>
      <w:divBdr>
        <w:top w:val="none" w:sz="0" w:space="0" w:color="auto"/>
        <w:left w:val="none" w:sz="0" w:space="0" w:color="auto"/>
        <w:bottom w:val="none" w:sz="0" w:space="0" w:color="auto"/>
        <w:right w:val="none" w:sz="0" w:space="0" w:color="auto"/>
      </w:divBdr>
    </w:div>
    <w:div w:id="50466770">
      <w:bodyDiv w:val="1"/>
      <w:marLeft w:val="0"/>
      <w:marRight w:val="0"/>
      <w:marTop w:val="0"/>
      <w:marBottom w:val="0"/>
      <w:divBdr>
        <w:top w:val="none" w:sz="0" w:space="0" w:color="auto"/>
        <w:left w:val="none" w:sz="0" w:space="0" w:color="auto"/>
        <w:bottom w:val="none" w:sz="0" w:space="0" w:color="auto"/>
        <w:right w:val="none" w:sz="0" w:space="0" w:color="auto"/>
      </w:divBdr>
    </w:div>
    <w:div w:id="68117449">
      <w:bodyDiv w:val="1"/>
      <w:marLeft w:val="0"/>
      <w:marRight w:val="0"/>
      <w:marTop w:val="0"/>
      <w:marBottom w:val="0"/>
      <w:divBdr>
        <w:top w:val="none" w:sz="0" w:space="0" w:color="auto"/>
        <w:left w:val="none" w:sz="0" w:space="0" w:color="auto"/>
        <w:bottom w:val="none" w:sz="0" w:space="0" w:color="auto"/>
        <w:right w:val="none" w:sz="0" w:space="0" w:color="auto"/>
      </w:divBdr>
    </w:div>
    <w:div w:id="80372965">
      <w:bodyDiv w:val="1"/>
      <w:marLeft w:val="0"/>
      <w:marRight w:val="0"/>
      <w:marTop w:val="0"/>
      <w:marBottom w:val="0"/>
      <w:divBdr>
        <w:top w:val="none" w:sz="0" w:space="0" w:color="auto"/>
        <w:left w:val="none" w:sz="0" w:space="0" w:color="auto"/>
        <w:bottom w:val="none" w:sz="0" w:space="0" w:color="auto"/>
        <w:right w:val="none" w:sz="0" w:space="0" w:color="auto"/>
      </w:divBdr>
    </w:div>
    <w:div w:id="85926792">
      <w:bodyDiv w:val="1"/>
      <w:marLeft w:val="0"/>
      <w:marRight w:val="0"/>
      <w:marTop w:val="0"/>
      <w:marBottom w:val="0"/>
      <w:divBdr>
        <w:top w:val="none" w:sz="0" w:space="0" w:color="auto"/>
        <w:left w:val="none" w:sz="0" w:space="0" w:color="auto"/>
        <w:bottom w:val="none" w:sz="0" w:space="0" w:color="auto"/>
        <w:right w:val="none" w:sz="0" w:space="0" w:color="auto"/>
      </w:divBdr>
    </w:div>
    <w:div w:id="98959588">
      <w:bodyDiv w:val="1"/>
      <w:marLeft w:val="0"/>
      <w:marRight w:val="0"/>
      <w:marTop w:val="0"/>
      <w:marBottom w:val="0"/>
      <w:divBdr>
        <w:top w:val="none" w:sz="0" w:space="0" w:color="auto"/>
        <w:left w:val="none" w:sz="0" w:space="0" w:color="auto"/>
        <w:bottom w:val="none" w:sz="0" w:space="0" w:color="auto"/>
        <w:right w:val="none" w:sz="0" w:space="0" w:color="auto"/>
      </w:divBdr>
    </w:div>
    <w:div w:id="117114987">
      <w:bodyDiv w:val="1"/>
      <w:marLeft w:val="0"/>
      <w:marRight w:val="0"/>
      <w:marTop w:val="0"/>
      <w:marBottom w:val="0"/>
      <w:divBdr>
        <w:top w:val="none" w:sz="0" w:space="0" w:color="auto"/>
        <w:left w:val="none" w:sz="0" w:space="0" w:color="auto"/>
        <w:bottom w:val="none" w:sz="0" w:space="0" w:color="auto"/>
        <w:right w:val="none" w:sz="0" w:space="0" w:color="auto"/>
      </w:divBdr>
    </w:div>
    <w:div w:id="139350898">
      <w:bodyDiv w:val="1"/>
      <w:marLeft w:val="0"/>
      <w:marRight w:val="0"/>
      <w:marTop w:val="0"/>
      <w:marBottom w:val="0"/>
      <w:divBdr>
        <w:top w:val="none" w:sz="0" w:space="0" w:color="auto"/>
        <w:left w:val="none" w:sz="0" w:space="0" w:color="auto"/>
        <w:bottom w:val="none" w:sz="0" w:space="0" w:color="auto"/>
        <w:right w:val="none" w:sz="0" w:space="0" w:color="auto"/>
      </w:divBdr>
    </w:div>
    <w:div w:id="180124079">
      <w:bodyDiv w:val="1"/>
      <w:marLeft w:val="0"/>
      <w:marRight w:val="0"/>
      <w:marTop w:val="0"/>
      <w:marBottom w:val="0"/>
      <w:divBdr>
        <w:top w:val="none" w:sz="0" w:space="0" w:color="auto"/>
        <w:left w:val="none" w:sz="0" w:space="0" w:color="auto"/>
        <w:bottom w:val="none" w:sz="0" w:space="0" w:color="auto"/>
        <w:right w:val="none" w:sz="0" w:space="0" w:color="auto"/>
      </w:divBdr>
    </w:div>
    <w:div w:id="180357760">
      <w:bodyDiv w:val="1"/>
      <w:marLeft w:val="0"/>
      <w:marRight w:val="0"/>
      <w:marTop w:val="0"/>
      <w:marBottom w:val="0"/>
      <w:divBdr>
        <w:top w:val="none" w:sz="0" w:space="0" w:color="auto"/>
        <w:left w:val="none" w:sz="0" w:space="0" w:color="auto"/>
        <w:bottom w:val="none" w:sz="0" w:space="0" w:color="auto"/>
        <w:right w:val="none" w:sz="0" w:space="0" w:color="auto"/>
      </w:divBdr>
    </w:div>
    <w:div w:id="180557218">
      <w:bodyDiv w:val="1"/>
      <w:marLeft w:val="0"/>
      <w:marRight w:val="0"/>
      <w:marTop w:val="0"/>
      <w:marBottom w:val="0"/>
      <w:divBdr>
        <w:top w:val="none" w:sz="0" w:space="0" w:color="auto"/>
        <w:left w:val="none" w:sz="0" w:space="0" w:color="auto"/>
        <w:bottom w:val="none" w:sz="0" w:space="0" w:color="auto"/>
        <w:right w:val="none" w:sz="0" w:space="0" w:color="auto"/>
      </w:divBdr>
    </w:div>
    <w:div w:id="183902389">
      <w:bodyDiv w:val="1"/>
      <w:marLeft w:val="0"/>
      <w:marRight w:val="0"/>
      <w:marTop w:val="0"/>
      <w:marBottom w:val="0"/>
      <w:divBdr>
        <w:top w:val="none" w:sz="0" w:space="0" w:color="auto"/>
        <w:left w:val="none" w:sz="0" w:space="0" w:color="auto"/>
        <w:bottom w:val="none" w:sz="0" w:space="0" w:color="auto"/>
        <w:right w:val="none" w:sz="0" w:space="0" w:color="auto"/>
      </w:divBdr>
    </w:div>
    <w:div w:id="192380409">
      <w:bodyDiv w:val="1"/>
      <w:marLeft w:val="0"/>
      <w:marRight w:val="0"/>
      <w:marTop w:val="0"/>
      <w:marBottom w:val="0"/>
      <w:divBdr>
        <w:top w:val="none" w:sz="0" w:space="0" w:color="auto"/>
        <w:left w:val="none" w:sz="0" w:space="0" w:color="auto"/>
        <w:bottom w:val="none" w:sz="0" w:space="0" w:color="auto"/>
        <w:right w:val="none" w:sz="0" w:space="0" w:color="auto"/>
      </w:divBdr>
    </w:div>
    <w:div w:id="206261138">
      <w:bodyDiv w:val="1"/>
      <w:marLeft w:val="0"/>
      <w:marRight w:val="0"/>
      <w:marTop w:val="0"/>
      <w:marBottom w:val="0"/>
      <w:divBdr>
        <w:top w:val="none" w:sz="0" w:space="0" w:color="auto"/>
        <w:left w:val="none" w:sz="0" w:space="0" w:color="auto"/>
        <w:bottom w:val="none" w:sz="0" w:space="0" w:color="auto"/>
        <w:right w:val="none" w:sz="0" w:space="0" w:color="auto"/>
      </w:divBdr>
    </w:div>
    <w:div w:id="249049048">
      <w:bodyDiv w:val="1"/>
      <w:marLeft w:val="0"/>
      <w:marRight w:val="0"/>
      <w:marTop w:val="0"/>
      <w:marBottom w:val="0"/>
      <w:divBdr>
        <w:top w:val="none" w:sz="0" w:space="0" w:color="auto"/>
        <w:left w:val="none" w:sz="0" w:space="0" w:color="auto"/>
        <w:bottom w:val="none" w:sz="0" w:space="0" w:color="auto"/>
        <w:right w:val="none" w:sz="0" w:space="0" w:color="auto"/>
      </w:divBdr>
    </w:div>
    <w:div w:id="289824064">
      <w:bodyDiv w:val="1"/>
      <w:marLeft w:val="0"/>
      <w:marRight w:val="0"/>
      <w:marTop w:val="0"/>
      <w:marBottom w:val="0"/>
      <w:divBdr>
        <w:top w:val="none" w:sz="0" w:space="0" w:color="auto"/>
        <w:left w:val="none" w:sz="0" w:space="0" w:color="auto"/>
        <w:bottom w:val="none" w:sz="0" w:space="0" w:color="auto"/>
        <w:right w:val="none" w:sz="0" w:space="0" w:color="auto"/>
      </w:divBdr>
    </w:div>
    <w:div w:id="310523666">
      <w:bodyDiv w:val="1"/>
      <w:marLeft w:val="0"/>
      <w:marRight w:val="0"/>
      <w:marTop w:val="0"/>
      <w:marBottom w:val="0"/>
      <w:divBdr>
        <w:top w:val="none" w:sz="0" w:space="0" w:color="auto"/>
        <w:left w:val="none" w:sz="0" w:space="0" w:color="auto"/>
        <w:bottom w:val="none" w:sz="0" w:space="0" w:color="auto"/>
        <w:right w:val="none" w:sz="0" w:space="0" w:color="auto"/>
      </w:divBdr>
    </w:div>
    <w:div w:id="310716914">
      <w:bodyDiv w:val="1"/>
      <w:marLeft w:val="0"/>
      <w:marRight w:val="0"/>
      <w:marTop w:val="0"/>
      <w:marBottom w:val="0"/>
      <w:divBdr>
        <w:top w:val="none" w:sz="0" w:space="0" w:color="auto"/>
        <w:left w:val="none" w:sz="0" w:space="0" w:color="auto"/>
        <w:bottom w:val="none" w:sz="0" w:space="0" w:color="auto"/>
        <w:right w:val="none" w:sz="0" w:space="0" w:color="auto"/>
      </w:divBdr>
    </w:div>
    <w:div w:id="372313694">
      <w:bodyDiv w:val="1"/>
      <w:marLeft w:val="0"/>
      <w:marRight w:val="0"/>
      <w:marTop w:val="0"/>
      <w:marBottom w:val="0"/>
      <w:divBdr>
        <w:top w:val="none" w:sz="0" w:space="0" w:color="auto"/>
        <w:left w:val="none" w:sz="0" w:space="0" w:color="auto"/>
        <w:bottom w:val="none" w:sz="0" w:space="0" w:color="auto"/>
        <w:right w:val="none" w:sz="0" w:space="0" w:color="auto"/>
      </w:divBdr>
    </w:div>
    <w:div w:id="382800368">
      <w:bodyDiv w:val="1"/>
      <w:marLeft w:val="0"/>
      <w:marRight w:val="0"/>
      <w:marTop w:val="0"/>
      <w:marBottom w:val="0"/>
      <w:divBdr>
        <w:top w:val="none" w:sz="0" w:space="0" w:color="auto"/>
        <w:left w:val="none" w:sz="0" w:space="0" w:color="auto"/>
        <w:bottom w:val="none" w:sz="0" w:space="0" w:color="auto"/>
        <w:right w:val="none" w:sz="0" w:space="0" w:color="auto"/>
      </w:divBdr>
    </w:div>
    <w:div w:id="403837376">
      <w:bodyDiv w:val="1"/>
      <w:marLeft w:val="0"/>
      <w:marRight w:val="0"/>
      <w:marTop w:val="0"/>
      <w:marBottom w:val="0"/>
      <w:divBdr>
        <w:top w:val="none" w:sz="0" w:space="0" w:color="auto"/>
        <w:left w:val="none" w:sz="0" w:space="0" w:color="auto"/>
        <w:bottom w:val="none" w:sz="0" w:space="0" w:color="auto"/>
        <w:right w:val="none" w:sz="0" w:space="0" w:color="auto"/>
      </w:divBdr>
    </w:div>
    <w:div w:id="409079290">
      <w:bodyDiv w:val="1"/>
      <w:marLeft w:val="0"/>
      <w:marRight w:val="0"/>
      <w:marTop w:val="0"/>
      <w:marBottom w:val="0"/>
      <w:divBdr>
        <w:top w:val="none" w:sz="0" w:space="0" w:color="auto"/>
        <w:left w:val="none" w:sz="0" w:space="0" w:color="auto"/>
        <w:bottom w:val="none" w:sz="0" w:space="0" w:color="auto"/>
        <w:right w:val="none" w:sz="0" w:space="0" w:color="auto"/>
      </w:divBdr>
    </w:div>
    <w:div w:id="422650992">
      <w:bodyDiv w:val="1"/>
      <w:marLeft w:val="0"/>
      <w:marRight w:val="0"/>
      <w:marTop w:val="0"/>
      <w:marBottom w:val="0"/>
      <w:divBdr>
        <w:top w:val="none" w:sz="0" w:space="0" w:color="auto"/>
        <w:left w:val="none" w:sz="0" w:space="0" w:color="auto"/>
        <w:bottom w:val="none" w:sz="0" w:space="0" w:color="auto"/>
        <w:right w:val="none" w:sz="0" w:space="0" w:color="auto"/>
      </w:divBdr>
    </w:div>
    <w:div w:id="436296793">
      <w:bodyDiv w:val="1"/>
      <w:marLeft w:val="0"/>
      <w:marRight w:val="0"/>
      <w:marTop w:val="0"/>
      <w:marBottom w:val="0"/>
      <w:divBdr>
        <w:top w:val="none" w:sz="0" w:space="0" w:color="auto"/>
        <w:left w:val="none" w:sz="0" w:space="0" w:color="auto"/>
        <w:bottom w:val="none" w:sz="0" w:space="0" w:color="auto"/>
        <w:right w:val="none" w:sz="0" w:space="0" w:color="auto"/>
      </w:divBdr>
    </w:div>
    <w:div w:id="450632378">
      <w:bodyDiv w:val="1"/>
      <w:marLeft w:val="0"/>
      <w:marRight w:val="0"/>
      <w:marTop w:val="0"/>
      <w:marBottom w:val="0"/>
      <w:divBdr>
        <w:top w:val="none" w:sz="0" w:space="0" w:color="auto"/>
        <w:left w:val="none" w:sz="0" w:space="0" w:color="auto"/>
        <w:bottom w:val="none" w:sz="0" w:space="0" w:color="auto"/>
        <w:right w:val="none" w:sz="0" w:space="0" w:color="auto"/>
      </w:divBdr>
    </w:div>
    <w:div w:id="452216792">
      <w:bodyDiv w:val="1"/>
      <w:marLeft w:val="0"/>
      <w:marRight w:val="0"/>
      <w:marTop w:val="0"/>
      <w:marBottom w:val="0"/>
      <w:divBdr>
        <w:top w:val="none" w:sz="0" w:space="0" w:color="auto"/>
        <w:left w:val="none" w:sz="0" w:space="0" w:color="auto"/>
        <w:bottom w:val="none" w:sz="0" w:space="0" w:color="auto"/>
        <w:right w:val="none" w:sz="0" w:space="0" w:color="auto"/>
      </w:divBdr>
    </w:div>
    <w:div w:id="467091259">
      <w:bodyDiv w:val="1"/>
      <w:marLeft w:val="0"/>
      <w:marRight w:val="0"/>
      <w:marTop w:val="0"/>
      <w:marBottom w:val="0"/>
      <w:divBdr>
        <w:top w:val="none" w:sz="0" w:space="0" w:color="auto"/>
        <w:left w:val="none" w:sz="0" w:space="0" w:color="auto"/>
        <w:bottom w:val="none" w:sz="0" w:space="0" w:color="auto"/>
        <w:right w:val="none" w:sz="0" w:space="0" w:color="auto"/>
      </w:divBdr>
    </w:div>
    <w:div w:id="484008006">
      <w:bodyDiv w:val="1"/>
      <w:marLeft w:val="0"/>
      <w:marRight w:val="0"/>
      <w:marTop w:val="0"/>
      <w:marBottom w:val="0"/>
      <w:divBdr>
        <w:top w:val="none" w:sz="0" w:space="0" w:color="auto"/>
        <w:left w:val="none" w:sz="0" w:space="0" w:color="auto"/>
        <w:bottom w:val="none" w:sz="0" w:space="0" w:color="auto"/>
        <w:right w:val="none" w:sz="0" w:space="0" w:color="auto"/>
      </w:divBdr>
    </w:div>
    <w:div w:id="493645060">
      <w:bodyDiv w:val="1"/>
      <w:marLeft w:val="0"/>
      <w:marRight w:val="0"/>
      <w:marTop w:val="0"/>
      <w:marBottom w:val="0"/>
      <w:divBdr>
        <w:top w:val="none" w:sz="0" w:space="0" w:color="auto"/>
        <w:left w:val="none" w:sz="0" w:space="0" w:color="auto"/>
        <w:bottom w:val="none" w:sz="0" w:space="0" w:color="auto"/>
        <w:right w:val="none" w:sz="0" w:space="0" w:color="auto"/>
      </w:divBdr>
    </w:div>
    <w:div w:id="504174614">
      <w:bodyDiv w:val="1"/>
      <w:marLeft w:val="0"/>
      <w:marRight w:val="0"/>
      <w:marTop w:val="0"/>
      <w:marBottom w:val="0"/>
      <w:divBdr>
        <w:top w:val="none" w:sz="0" w:space="0" w:color="auto"/>
        <w:left w:val="none" w:sz="0" w:space="0" w:color="auto"/>
        <w:bottom w:val="none" w:sz="0" w:space="0" w:color="auto"/>
        <w:right w:val="none" w:sz="0" w:space="0" w:color="auto"/>
      </w:divBdr>
    </w:div>
    <w:div w:id="523599000">
      <w:bodyDiv w:val="1"/>
      <w:marLeft w:val="0"/>
      <w:marRight w:val="0"/>
      <w:marTop w:val="0"/>
      <w:marBottom w:val="0"/>
      <w:divBdr>
        <w:top w:val="none" w:sz="0" w:space="0" w:color="auto"/>
        <w:left w:val="none" w:sz="0" w:space="0" w:color="auto"/>
        <w:bottom w:val="none" w:sz="0" w:space="0" w:color="auto"/>
        <w:right w:val="none" w:sz="0" w:space="0" w:color="auto"/>
      </w:divBdr>
    </w:div>
    <w:div w:id="527917773">
      <w:bodyDiv w:val="1"/>
      <w:marLeft w:val="0"/>
      <w:marRight w:val="0"/>
      <w:marTop w:val="0"/>
      <w:marBottom w:val="0"/>
      <w:divBdr>
        <w:top w:val="none" w:sz="0" w:space="0" w:color="auto"/>
        <w:left w:val="none" w:sz="0" w:space="0" w:color="auto"/>
        <w:bottom w:val="none" w:sz="0" w:space="0" w:color="auto"/>
        <w:right w:val="none" w:sz="0" w:space="0" w:color="auto"/>
      </w:divBdr>
    </w:div>
    <w:div w:id="529800240">
      <w:bodyDiv w:val="1"/>
      <w:marLeft w:val="0"/>
      <w:marRight w:val="0"/>
      <w:marTop w:val="0"/>
      <w:marBottom w:val="0"/>
      <w:divBdr>
        <w:top w:val="none" w:sz="0" w:space="0" w:color="auto"/>
        <w:left w:val="none" w:sz="0" w:space="0" w:color="auto"/>
        <w:bottom w:val="none" w:sz="0" w:space="0" w:color="auto"/>
        <w:right w:val="none" w:sz="0" w:space="0" w:color="auto"/>
      </w:divBdr>
    </w:div>
    <w:div w:id="543953959">
      <w:bodyDiv w:val="1"/>
      <w:marLeft w:val="0"/>
      <w:marRight w:val="0"/>
      <w:marTop w:val="0"/>
      <w:marBottom w:val="0"/>
      <w:divBdr>
        <w:top w:val="none" w:sz="0" w:space="0" w:color="auto"/>
        <w:left w:val="none" w:sz="0" w:space="0" w:color="auto"/>
        <w:bottom w:val="none" w:sz="0" w:space="0" w:color="auto"/>
        <w:right w:val="none" w:sz="0" w:space="0" w:color="auto"/>
      </w:divBdr>
    </w:div>
    <w:div w:id="549533069">
      <w:bodyDiv w:val="1"/>
      <w:marLeft w:val="0"/>
      <w:marRight w:val="0"/>
      <w:marTop w:val="0"/>
      <w:marBottom w:val="0"/>
      <w:divBdr>
        <w:top w:val="none" w:sz="0" w:space="0" w:color="auto"/>
        <w:left w:val="none" w:sz="0" w:space="0" w:color="auto"/>
        <w:bottom w:val="none" w:sz="0" w:space="0" w:color="auto"/>
        <w:right w:val="none" w:sz="0" w:space="0" w:color="auto"/>
      </w:divBdr>
    </w:div>
    <w:div w:id="566916899">
      <w:bodyDiv w:val="1"/>
      <w:marLeft w:val="0"/>
      <w:marRight w:val="0"/>
      <w:marTop w:val="0"/>
      <w:marBottom w:val="0"/>
      <w:divBdr>
        <w:top w:val="none" w:sz="0" w:space="0" w:color="auto"/>
        <w:left w:val="none" w:sz="0" w:space="0" w:color="auto"/>
        <w:bottom w:val="none" w:sz="0" w:space="0" w:color="auto"/>
        <w:right w:val="none" w:sz="0" w:space="0" w:color="auto"/>
      </w:divBdr>
    </w:div>
    <w:div w:id="609898306">
      <w:bodyDiv w:val="1"/>
      <w:marLeft w:val="0"/>
      <w:marRight w:val="0"/>
      <w:marTop w:val="0"/>
      <w:marBottom w:val="0"/>
      <w:divBdr>
        <w:top w:val="none" w:sz="0" w:space="0" w:color="auto"/>
        <w:left w:val="none" w:sz="0" w:space="0" w:color="auto"/>
        <w:bottom w:val="none" w:sz="0" w:space="0" w:color="auto"/>
        <w:right w:val="none" w:sz="0" w:space="0" w:color="auto"/>
      </w:divBdr>
    </w:div>
    <w:div w:id="616058375">
      <w:bodyDiv w:val="1"/>
      <w:marLeft w:val="0"/>
      <w:marRight w:val="0"/>
      <w:marTop w:val="0"/>
      <w:marBottom w:val="0"/>
      <w:divBdr>
        <w:top w:val="none" w:sz="0" w:space="0" w:color="auto"/>
        <w:left w:val="none" w:sz="0" w:space="0" w:color="auto"/>
        <w:bottom w:val="none" w:sz="0" w:space="0" w:color="auto"/>
        <w:right w:val="none" w:sz="0" w:space="0" w:color="auto"/>
      </w:divBdr>
    </w:div>
    <w:div w:id="638533937">
      <w:bodyDiv w:val="1"/>
      <w:marLeft w:val="0"/>
      <w:marRight w:val="0"/>
      <w:marTop w:val="0"/>
      <w:marBottom w:val="0"/>
      <w:divBdr>
        <w:top w:val="none" w:sz="0" w:space="0" w:color="auto"/>
        <w:left w:val="none" w:sz="0" w:space="0" w:color="auto"/>
        <w:bottom w:val="none" w:sz="0" w:space="0" w:color="auto"/>
        <w:right w:val="none" w:sz="0" w:space="0" w:color="auto"/>
      </w:divBdr>
    </w:div>
    <w:div w:id="641235779">
      <w:bodyDiv w:val="1"/>
      <w:marLeft w:val="0"/>
      <w:marRight w:val="0"/>
      <w:marTop w:val="0"/>
      <w:marBottom w:val="0"/>
      <w:divBdr>
        <w:top w:val="none" w:sz="0" w:space="0" w:color="auto"/>
        <w:left w:val="none" w:sz="0" w:space="0" w:color="auto"/>
        <w:bottom w:val="none" w:sz="0" w:space="0" w:color="auto"/>
        <w:right w:val="none" w:sz="0" w:space="0" w:color="auto"/>
      </w:divBdr>
    </w:div>
    <w:div w:id="655188630">
      <w:bodyDiv w:val="1"/>
      <w:marLeft w:val="0"/>
      <w:marRight w:val="0"/>
      <w:marTop w:val="0"/>
      <w:marBottom w:val="0"/>
      <w:divBdr>
        <w:top w:val="none" w:sz="0" w:space="0" w:color="auto"/>
        <w:left w:val="none" w:sz="0" w:space="0" w:color="auto"/>
        <w:bottom w:val="none" w:sz="0" w:space="0" w:color="auto"/>
        <w:right w:val="none" w:sz="0" w:space="0" w:color="auto"/>
      </w:divBdr>
    </w:div>
    <w:div w:id="665330211">
      <w:bodyDiv w:val="1"/>
      <w:marLeft w:val="0"/>
      <w:marRight w:val="0"/>
      <w:marTop w:val="0"/>
      <w:marBottom w:val="0"/>
      <w:divBdr>
        <w:top w:val="none" w:sz="0" w:space="0" w:color="auto"/>
        <w:left w:val="none" w:sz="0" w:space="0" w:color="auto"/>
        <w:bottom w:val="none" w:sz="0" w:space="0" w:color="auto"/>
        <w:right w:val="none" w:sz="0" w:space="0" w:color="auto"/>
      </w:divBdr>
    </w:div>
    <w:div w:id="668556372">
      <w:bodyDiv w:val="1"/>
      <w:marLeft w:val="0"/>
      <w:marRight w:val="0"/>
      <w:marTop w:val="0"/>
      <w:marBottom w:val="0"/>
      <w:divBdr>
        <w:top w:val="none" w:sz="0" w:space="0" w:color="auto"/>
        <w:left w:val="none" w:sz="0" w:space="0" w:color="auto"/>
        <w:bottom w:val="none" w:sz="0" w:space="0" w:color="auto"/>
        <w:right w:val="none" w:sz="0" w:space="0" w:color="auto"/>
      </w:divBdr>
    </w:div>
    <w:div w:id="700665712">
      <w:bodyDiv w:val="1"/>
      <w:marLeft w:val="0"/>
      <w:marRight w:val="0"/>
      <w:marTop w:val="0"/>
      <w:marBottom w:val="0"/>
      <w:divBdr>
        <w:top w:val="none" w:sz="0" w:space="0" w:color="auto"/>
        <w:left w:val="none" w:sz="0" w:space="0" w:color="auto"/>
        <w:bottom w:val="none" w:sz="0" w:space="0" w:color="auto"/>
        <w:right w:val="none" w:sz="0" w:space="0" w:color="auto"/>
      </w:divBdr>
    </w:div>
    <w:div w:id="714741222">
      <w:bodyDiv w:val="1"/>
      <w:marLeft w:val="0"/>
      <w:marRight w:val="0"/>
      <w:marTop w:val="0"/>
      <w:marBottom w:val="0"/>
      <w:divBdr>
        <w:top w:val="none" w:sz="0" w:space="0" w:color="auto"/>
        <w:left w:val="none" w:sz="0" w:space="0" w:color="auto"/>
        <w:bottom w:val="none" w:sz="0" w:space="0" w:color="auto"/>
        <w:right w:val="none" w:sz="0" w:space="0" w:color="auto"/>
      </w:divBdr>
    </w:div>
    <w:div w:id="767844989">
      <w:bodyDiv w:val="1"/>
      <w:marLeft w:val="0"/>
      <w:marRight w:val="0"/>
      <w:marTop w:val="0"/>
      <w:marBottom w:val="0"/>
      <w:divBdr>
        <w:top w:val="none" w:sz="0" w:space="0" w:color="auto"/>
        <w:left w:val="none" w:sz="0" w:space="0" w:color="auto"/>
        <w:bottom w:val="none" w:sz="0" w:space="0" w:color="auto"/>
        <w:right w:val="none" w:sz="0" w:space="0" w:color="auto"/>
      </w:divBdr>
    </w:div>
    <w:div w:id="779759993">
      <w:bodyDiv w:val="1"/>
      <w:marLeft w:val="0"/>
      <w:marRight w:val="0"/>
      <w:marTop w:val="0"/>
      <w:marBottom w:val="0"/>
      <w:divBdr>
        <w:top w:val="none" w:sz="0" w:space="0" w:color="auto"/>
        <w:left w:val="none" w:sz="0" w:space="0" w:color="auto"/>
        <w:bottom w:val="none" w:sz="0" w:space="0" w:color="auto"/>
        <w:right w:val="none" w:sz="0" w:space="0" w:color="auto"/>
      </w:divBdr>
    </w:div>
    <w:div w:id="780536120">
      <w:bodyDiv w:val="1"/>
      <w:marLeft w:val="0"/>
      <w:marRight w:val="0"/>
      <w:marTop w:val="0"/>
      <w:marBottom w:val="0"/>
      <w:divBdr>
        <w:top w:val="none" w:sz="0" w:space="0" w:color="auto"/>
        <w:left w:val="none" w:sz="0" w:space="0" w:color="auto"/>
        <w:bottom w:val="none" w:sz="0" w:space="0" w:color="auto"/>
        <w:right w:val="none" w:sz="0" w:space="0" w:color="auto"/>
      </w:divBdr>
    </w:div>
    <w:div w:id="781417773">
      <w:bodyDiv w:val="1"/>
      <w:marLeft w:val="0"/>
      <w:marRight w:val="0"/>
      <w:marTop w:val="0"/>
      <w:marBottom w:val="0"/>
      <w:divBdr>
        <w:top w:val="none" w:sz="0" w:space="0" w:color="auto"/>
        <w:left w:val="none" w:sz="0" w:space="0" w:color="auto"/>
        <w:bottom w:val="none" w:sz="0" w:space="0" w:color="auto"/>
        <w:right w:val="none" w:sz="0" w:space="0" w:color="auto"/>
      </w:divBdr>
    </w:div>
    <w:div w:id="796601929">
      <w:bodyDiv w:val="1"/>
      <w:marLeft w:val="0"/>
      <w:marRight w:val="0"/>
      <w:marTop w:val="0"/>
      <w:marBottom w:val="0"/>
      <w:divBdr>
        <w:top w:val="none" w:sz="0" w:space="0" w:color="auto"/>
        <w:left w:val="none" w:sz="0" w:space="0" w:color="auto"/>
        <w:bottom w:val="none" w:sz="0" w:space="0" w:color="auto"/>
        <w:right w:val="none" w:sz="0" w:space="0" w:color="auto"/>
      </w:divBdr>
    </w:div>
    <w:div w:id="809904832">
      <w:bodyDiv w:val="1"/>
      <w:marLeft w:val="0"/>
      <w:marRight w:val="0"/>
      <w:marTop w:val="0"/>
      <w:marBottom w:val="0"/>
      <w:divBdr>
        <w:top w:val="none" w:sz="0" w:space="0" w:color="auto"/>
        <w:left w:val="none" w:sz="0" w:space="0" w:color="auto"/>
        <w:bottom w:val="none" w:sz="0" w:space="0" w:color="auto"/>
        <w:right w:val="none" w:sz="0" w:space="0" w:color="auto"/>
      </w:divBdr>
    </w:div>
    <w:div w:id="814831731">
      <w:bodyDiv w:val="1"/>
      <w:marLeft w:val="0"/>
      <w:marRight w:val="0"/>
      <w:marTop w:val="0"/>
      <w:marBottom w:val="0"/>
      <w:divBdr>
        <w:top w:val="none" w:sz="0" w:space="0" w:color="auto"/>
        <w:left w:val="none" w:sz="0" w:space="0" w:color="auto"/>
        <w:bottom w:val="none" w:sz="0" w:space="0" w:color="auto"/>
        <w:right w:val="none" w:sz="0" w:space="0" w:color="auto"/>
      </w:divBdr>
    </w:div>
    <w:div w:id="822965105">
      <w:bodyDiv w:val="1"/>
      <w:marLeft w:val="0"/>
      <w:marRight w:val="0"/>
      <w:marTop w:val="0"/>
      <w:marBottom w:val="0"/>
      <w:divBdr>
        <w:top w:val="none" w:sz="0" w:space="0" w:color="auto"/>
        <w:left w:val="none" w:sz="0" w:space="0" w:color="auto"/>
        <w:bottom w:val="none" w:sz="0" w:space="0" w:color="auto"/>
        <w:right w:val="none" w:sz="0" w:space="0" w:color="auto"/>
      </w:divBdr>
    </w:div>
    <w:div w:id="832986425">
      <w:bodyDiv w:val="1"/>
      <w:marLeft w:val="0"/>
      <w:marRight w:val="0"/>
      <w:marTop w:val="0"/>
      <w:marBottom w:val="0"/>
      <w:divBdr>
        <w:top w:val="none" w:sz="0" w:space="0" w:color="auto"/>
        <w:left w:val="none" w:sz="0" w:space="0" w:color="auto"/>
        <w:bottom w:val="none" w:sz="0" w:space="0" w:color="auto"/>
        <w:right w:val="none" w:sz="0" w:space="0" w:color="auto"/>
      </w:divBdr>
    </w:div>
    <w:div w:id="841041927">
      <w:bodyDiv w:val="1"/>
      <w:marLeft w:val="0"/>
      <w:marRight w:val="0"/>
      <w:marTop w:val="0"/>
      <w:marBottom w:val="0"/>
      <w:divBdr>
        <w:top w:val="none" w:sz="0" w:space="0" w:color="auto"/>
        <w:left w:val="none" w:sz="0" w:space="0" w:color="auto"/>
        <w:bottom w:val="none" w:sz="0" w:space="0" w:color="auto"/>
        <w:right w:val="none" w:sz="0" w:space="0" w:color="auto"/>
      </w:divBdr>
    </w:div>
    <w:div w:id="846796008">
      <w:bodyDiv w:val="1"/>
      <w:marLeft w:val="0"/>
      <w:marRight w:val="0"/>
      <w:marTop w:val="0"/>
      <w:marBottom w:val="0"/>
      <w:divBdr>
        <w:top w:val="none" w:sz="0" w:space="0" w:color="auto"/>
        <w:left w:val="none" w:sz="0" w:space="0" w:color="auto"/>
        <w:bottom w:val="none" w:sz="0" w:space="0" w:color="auto"/>
        <w:right w:val="none" w:sz="0" w:space="0" w:color="auto"/>
      </w:divBdr>
    </w:div>
    <w:div w:id="847065687">
      <w:bodyDiv w:val="1"/>
      <w:marLeft w:val="0"/>
      <w:marRight w:val="0"/>
      <w:marTop w:val="0"/>
      <w:marBottom w:val="0"/>
      <w:divBdr>
        <w:top w:val="none" w:sz="0" w:space="0" w:color="auto"/>
        <w:left w:val="none" w:sz="0" w:space="0" w:color="auto"/>
        <w:bottom w:val="none" w:sz="0" w:space="0" w:color="auto"/>
        <w:right w:val="none" w:sz="0" w:space="0" w:color="auto"/>
      </w:divBdr>
    </w:div>
    <w:div w:id="860239471">
      <w:bodyDiv w:val="1"/>
      <w:marLeft w:val="0"/>
      <w:marRight w:val="0"/>
      <w:marTop w:val="0"/>
      <w:marBottom w:val="0"/>
      <w:divBdr>
        <w:top w:val="none" w:sz="0" w:space="0" w:color="auto"/>
        <w:left w:val="none" w:sz="0" w:space="0" w:color="auto"/>
        <w:bottom w:val="none" w:sz="0" w:space="0" w:color="auto"/>
        <w:right w:val="none" w:sz="0" w:space="0" w:color="auto"/>
      </w:divBdr>
    </w:div>
    <w:div w:id="862861004">
      <w:bodyDiv w:val="1"/>
      <w:marLeft w:val="0"/>
      <w:marRight w:val="0"/>
      <w:marTop w:val="0"/>
      <w:marBottom w:val="0"/>
      <w:divBdr>
        <w:top w:val="none" w:sz="0" w:space="0" w:color="auto"/>
        <w:left w:val="none" w:sz="0" w:space="0" w:color="auto"/>
        <w:bottom w:val="none" w:sz="0" w:space="0" w:color="auto"/>
        <w:right w:val="none" w:sz="0" w:space="0" w:color="auto"/>
      </w:divBdr>
    </w:div>
    <w:div w:id="876085820">
      <w:bodyDiv w:val="1"/>
      <w:marLeft w:val="0"/>
      <w:marRight w:val="0"/>
      <w:marTop w:val="0"/>
      <w:marBottom w:val="0"/>
      <w:divBdr>
        <w:top w:val="none" w:sz="0" w:space="0" w:color="auto"/>
        <w:left w:val="none" w:sz="0" w:space="0" w:color="auto"/>
        <w:bottom w:val="none" w:sz="0" w:space="0" w:color="auto"/>
        <w:right w:val="none" w:sz="0" w:space="0" w:color="auto"/>
      </w:divBdr>
    </w:div>
    <w:div w:id="934510146">
      <w:bodyDiv w:val="1"/>
      <w:marLeft w:val="0"/>
      <w:marRight w:val="0"/>
      <w:marTop w:val="0"/>
      <w:marBottom w:val="0"/>
      <w:divBdr>
        <w:top w:val="none" w:sz="0" w:space="0" w:color="auto"/>
        <w:left w:val="none" w:sz="0" w:space="0" w:color="auto"/>
        <w:bottom w:val="none" w:sz="0" w:space="0" w:color="auto"/>
        <w:right w:val="none" w:sz="0" w:space="0" w:color="auto"/>
      </w:divBdr>
    </w:div>
    <w:div w:id="935358434">
      <w:bodyDiv w:val="1"/>
      <w:marLeft w:val="0"/>
      <w:marRight w:val="0"/>
      <w:marTop w:val="0"/>
      <w:marBottom w:val="0"/>
      <w:divBdr>
        <w:top w:val="none" w:sz="0" w:space="0" w:color="auto"/>
        <w:left w:val="none" w:sz="0" w:space="0" w:color="auto"/>
        <w:bottom w:val="none" w:sz="0" w:space="0" w:color="auto"/>
        <w:right w:val="none" w:sz="0" w:space="0" w:color="auto"/>
      </w:divBdr>
    </w:div>
    <w:div w:id="948052763">
      <w:bodyDiv w:val="1"/>
      <w:marLeft w:val="0"/>
      <w:marRight w:val="0"/>
      <w:marTop w:val="0"/>
      <w:marBottom w:val="0"/>
      <w:divBdr>
        <w:top w:val="none" w:sz="0" w:space="0" w:color="auto"/>
        <w:left w:val="none" w:sz="0" w:space="0" w:color="auto"/>
        <w:bottom w:val="none" w:sz="0" w:space="0" w:color="auto"/>
        <w:right w:val="none" w:sz="0" w:space="0" w:color="auto"/>
      </w:divBdr>
    </w:div>
    <w:div w:id="953638237">
      <w:bodyDiv w:val="1"/>
      <w:marLeft w:val="0"/>
      <w:marRight w:val="0"/>
      <w:marTop w:val="0"/>
      <w:marBottom w:val="0"/>
      <w:divBdr>
        <w:top w:val="none" w:sz="0" w:space="0" w:color="auto"/>
        <w:left w:val="none" w:sz="0" w:space="0" w:color="auto"/>
        <w:bottom w:val="none" w:sz="0" w:space="0" w:color="auto"/>
        <w:right w:val="none" w:sz="0" w:space="0" w:color="auto"/>
      </w:divBdr>
    </w:div>
    <w:div w:id="986740972">
      <w:bodyDiv w:val="1"/>
      <w:marLeft w:val="0"/>
      <w:marRight w:val="0"/>
      <w:marTop w:val="0"/>
      <w:marBottom w:val="0"/>
      <w:divBdr>
        <w:top w:val="none" w:sz="0" w:space="0" w:color="auto"/>
        <w:left w:val="none" w:sz="0" w:space="0" w:color="auto"/>
        <w:bottom w:val="none" w:sz="0" w:space="0" w:color="auto"/>
        <w:right w:val="none" w:sz="0" w:space="0" w:color="auto"/>
      </w:divBdr>
    </w:div>
    <w:div w:id="992877525">
      <w:bodyDiv w:val="1"/>
      <w:marLeft w:val="0"/>
      <w:marRight w:val="0"/>
      <w:marTop w:val="0"/>
      <w:marBottom w:val="0"/>
      <w:divBdr>
        <w:top w:val="none" w:sz="0" w:space="0" w:color="auto"/>
        <w:left w:val="none" w:sz="0" w:space="0" w:color="auto"/>
        <w:bottom w:val="none" w:sz="0" w:space="0" w:color="auto"/>
        <w:right w:val="none" w:sz="0" w:space="0" w:color="auto"/>
      </w:divBdr>
    </w:div>
    <w:div w:id="1002854450">
      <w:bodyDiv w:val="1"/>
      <w:marLeft w:val="0"/>
      <w:marRight w:val="0"/>
      <w:marTop w:val="0"/>
      <w:marBottom w:val="0"/>
      <w:divBdr>
        <w:top w:val="none" w:sz="0" w:space="0" w:color="auto"/>
        <w:left w:val="none" w:sz="0" w:space="0" w:color="auto"/>
        <w:bottom w:val="none" w:sz="0" w:space="0" w:color="auto"/>
        <w:right w:val="none" w:sz="0" w:space="0" w:color="auto"/>
      </w:divBdr>
    </w:div>
    <w:div w:id="1043945388">
      <w:bodyDiv w:val="1"/>
      <w:marLeft w:val="0"/>
      <w:marRight w:val="0"/>
      <w:marTop w:val="0"/>
      <w:marBottom w:val="0"/>
      <w:divBdr>
        <w:top w:val="none" w:sz="0" w:space="0" w:color="auto"/>
        <w:left w:val="none" w:sz="0" w:space="0" w:color="auto"/>
        <w:bottom w:val="none" w:sz="0" w:space="0" w:color="auto"/>
        <w:right w:val="none" w:sz="0" w:space="0" w:color="auto"/>
      </w:divBdr>
    </w:div>
    <w:div w:id="1088186381">
      <w:bodyDiv w:val="1"/>
      <w:marLeft w:val="0"/>
      <w:marRight w:val="0"/>
      <w:marTop w:val="0"/>
      <w:marBottom w:val="0"/>
      <w:divBdr>
        <w:top w:val="none" w:sz="0" w:space="0" w:color="auto"/>
        <w:left w:val="none" w:sz="0" w:space="0" w:color="auto"/>
        <w:bottom w:val="none" w:sz="0" w:space="0" w:color="auto"/>
        <w:right w:val="none" w:sz="0" w:space="0" w:color="auto"/>
      </w:divBdr>
    </w:div>
    <w:div w:id="1118765120">
      <w:bodyDiv w:val="1"/>
      <w:marLeft w:val="0"/>
      <w:marRight w:val="0"/>
      <w:marTop w:val="0"/>
      <w:marBottom w:val="0"/>
      <w:divBdr>
        <w:top w:val="none" w:sz="0" w:space="0" w:color="auto"/>
        <w:left w:val="none" w:sz="0" w:space="0" w:color="auto"/>
        <w:bottom w:val="none" w:sz="0" w:space="0" w:color="auto"/>
        <w:right w:val="none" w:sz="0" w:space="0" w:color="auto"/>
      </w:divBdr>
    </w:div>
    <w:div w:id="1123842703">
      <w:bodyDiv w:val="1"/>
      <w:marLeft w:val="0"/>
      <w:marRight w:val="0"/>
      <w:marTop w:val="0"/>
      <w:marBottom w:val="0"/>
      <w:divBdr>
        <w:top w:val="none" w:sz="0" w:space="0" w:color="auto"/>
        <w:left w:val="none" w:sz="0" w:space="0" w:color="auto"/>
        <w:bottom w:val="none" w:sz="0" w:space="0" w:color="auto"/>
        <w:right w:val="none" w:sz="0" w:space="0" w:color="auto"/>
      </w:divBdr>
    </w:div>
    <w:div w:id="1125122481">
      <w:bodyDiv w:val="1"/>
      <w:marLeft w:val="0"/>
      <w:marRight w:val="0"/>
      <w:marTop w:val="0"/>
      <w:marBottom w:val="0"/>
      <w:divBdr>
        <w:top w:val="none" w:sz="0" w:space="0" w:color="auto"/>
        <w:left w:val="none" w:sz="0" w:space="0" w:color="auto"/>
        <w:bottom w:val="none" w:sz="0" w:space="0" w:color="auto"/>
        <w:right w:val="none" w:sz="0" w:space="0" w:color="auto"/>
      </w:divBdr>
    </w:div>
    <w:div w:id="1135952473">
      <w:bodyDiv w:val="1"/>
      <w:marLeft w:val="0"/>
      <w:marRight w:val="0"/>
      <w:marTop w:val="0"/>
      <w:marBottom w:val="0"/>
      <w:divBdr>
        <w:top w:val="none" w:sz="0" w:space="0" w:color="auto"/>
        <w:left w:val="none" w:sz="0" w:space="0" w:color="auto"/>
        <w:bottom w:val="none" w:sz="0" w:space="0" w:color="auto"/>
        <w:right w:val="none" w:sz="0" w:space="0" w:color="auto"/>
      </w:divBdr>
    </w:div>
    <w:div w:id="1155032149">
      <w:bodyDiv w:val="1"/>
      <w:marLeft w:val="0"/>
      <w:marRight w:val="0"/>
      <w:marTop w:val="0"/>
      <w:marBottom w:val="0"/>
      <w:divBdr>
        <w:top w:val="none" w:sz="0" w:space="0" w:color="auto"/>
        <w:left w:val="none" w:sz="0" w:space="0" w:color="auto"/>
        <w:bottom w:val="none" w:sz="0" w:space="0" w:color="auto"/>
        <w:right w:val="none" w:sz="0" w:space="0" w:color="auto"/>
      </w:divBdr>
    </w:div>
    <w:div w:id="1168669442">
      <w:bodyDiv w:val="1"/>
      <w:marLeft w:val="0"/>
      <w:marRight w:val="0"/>
      <w:marTop w:val="0"/>
      <w:marBottom w:val="0"/>
      <w:divBdr>
        <w:top w:val="none" w:sz="0" w:space="0" w:color="auto"/>
        <w:left w:val="none" w:sz="0" w:space="0" w:color="auto"/>
        <w:bottom w:val="none" w:sz="0" w:space="0" w:color="auto"/>
        <w:right w:val="none" w:sz="0" w:space="0" w:color="auto"/>
      </w:divBdr>
    </w:div>
    <w:div w:id="1173229286">
      <w:bodyDiv w:val="1"/>
      <w:marLeft w:val="0"/>
      <w:marRight w:val="0"/>
      <w:marTop w:val="0"/>
      <w:marBottom w:val="0"/>
      <w:divBdr>
        <w:top w:val="none" w:sz="0" w:space="0" w:color="auto"/>
        <w:left w:val="none" w:sz="0" w:space="0" w:color="auto"/>
        <w:bottom w:val="none" w:sz="0" w:space="0" w:color="auto"/>
        <w:right w:val="none" w:sz="0" w:space="0" w:color="auto"/>
      </w:divBdr>
    </w:div>
    <w:div w:id="1229146446">
      <w:bodyDiv w:val="1"/>
      <w:marLeft w:val="0"/>
      <w:marRight w:val="0"/>
      <w:marTop w:val="0"/>
      <w:marBottom w:val="0"/>
      <w:divBdr>
        <w:top w:val="none" w:sz="0" w:space="0" w:color="auto"/>
        <w:left w:val="none" w:sz="0" w:space="0" w:color="auto"/>
        <w:bottom w:val="none" w:sz="0" w:space="0" w:color="auto"/>
        <w:right w:val="none" w:sz="0" w:space="0" w:color="auto"/>
      </w:divBdr>
    </w:div>
    <w:div w:id="1234704034">
      <w:bodyDiv w:val="1"/>
      <w:marLeft w:val="0"/>
      <w:marRight w:val="0"/>
      <w:marTop w:val="0"/>
      <w:marBottom w:val="0"/>
      <w:divBdr>
        <w:top w:val="none" w:sz="0" w:space="0" w:color="auto"/>
        <w:left w:val="none" w:sz="0" w:space="0" w:color="auto"/>
        <w:bottom w:val="none" w:sz="0" w:space="0" w:color="auto"/>
        <w:right w:val="none" w:sz="0" w:space="0" w:color="auto"/>
      </w:divBdr>
    </w:div>
    <w:div w:id="1263761411">
      <w:bodyDiv w:val="1"/>
      <w:marLeft w:val="0"/>
      <w:marRight w:val="0"/>
      <w:marTop w:val="0"/>
      <w:marBottom w:val="0"/>
      <w:divBdr>
        <w:top w:val="none" w:sz="0" w:space="0" w:color="auto"/>
        <w:left w:val="none" w:sz="0" w:space="0" w:color="auto"/>
        <w:bottom w:val="none" w:sz="0" w:space="0" w:color="auto"/>
        <w:right w:val="none" w:sz="0" w:space="0" w:color="auto"/>
      </w:divBdr>
    </w:div>
    <w:div w:id="1272056766">
      <w:bodyDiv w:val="1"/>
      <w:marLeft w:val="0"/>
      <w:marRight w:val="0"/>
      <w:marTop w:val="0"/>
      <w:marBottom w:val="0"/>
      <w:divBdr>
        <w:top w:val="none" w:sz="0" w:space="0" w:color="auto"/>
        <w:left w:val="none" w:sz="0" w:space="0" w:color="auto"/>
        <w:bottom w:val="none" w:sz="0" w:space="0" w:color="auto"/>
        <w:right w:val="none" w:sz="0" w:space="0" w:color="auto"/>
      </w:divBdr>
    </w:div>
    <w:div w:id="1289552293">
      <w:bodyDiv w:val="1"/>
      <w:marLeft w:val="0"/>
      <w:marRight w:val="0"/>
      <w:marTop w:val="0"/>
      <w:marBottom w:val="0"/>
      <w:divBdr>
        <w:top w:val="none" w:sz="0" w:space="0" w:color="auto"/>
        <w:left w:val="none" w:sz="0" w:space="0" w:color="auto"/>
        <w:bottom w:val="none" w:sz="0" w:space="0" w:color="auto"/>
        <w:right w:val="none" w:sz="0" w:space="0" w:color="auto"/>
      </w:divBdr>
    </w:div>
    <w:div w:id="1294285620">
      <w:bodyDiv w:val="1"/>
      <w:marLeft w:val="0"/>
      <w:marRight w:val="0"/>
      <w:marTop w:val="0"/>
      <w:marBottom w:val="0"/>
      <w:divBdr>
        <w:top w:val="none" w:sz="0" w:space="0" w:color="auto"/>
        <w:left w:val="none" w:sz="0" w:space="0" w:color="auto"/>
        <w:bottom w:val="none" w:sz="0" w:space="0" w:color="auto"/>
        <w:right w:val="none" w:sz="0" w:space="0" w:color="auto"/>
      </w:divBdr>
    </w:div>
    <w:div w:id="1314945974">
      <w:bodyDiv w:val="1"/>
      <w:marLeft w:val="0"/>
      <w:marRight w:val="0"/>
      <w:marTop w:val="0"/>
      <w:marBottom w:val="0"/>
      <w:divBdr>
        <w:top w:val="none" w:sz="0" w:space="0" w:color="auto"/>
        <w:left w:val="none" w:sz="0" w:space="0" w:color="auto"/>
        <w:bottom w:val="none" w:sz="0" w:space="0" w:color="auto"/>
        <w:right w:val="none" w:sz="0" w:space="0" w:color="auto"/>
      </w:divBdr>
    </w:div>
    <w:div w:id="1378165294">
      <w:bodyDiv w:val="1"/>
      <w:marLeft w:val="0"/>
      <w:marRight w:val="0"/>
      <w:marTop w:val="0"/>
      <w:marBottom w:val="0"/>
      <w:divBdr>
        <w:top w:val="none" w:sz="0" w:space="0" w:color="auto"/>
        <w:left w:val="none" w:sz="0" w:space="0" w:color="auto"/>
        <w:bottom w:val="none" w:sz="0" w:space="0" w:color="auto"/>
        <w:right w:val="none" w:sz="0" w:space="0" w:color="auto"/>
      </w:divBdr>
    </w:div>
    <w:div w:id="1381244902">
      <w:bodyDiv w:val="1"/>
      <w:marLeft w:val="0"/>
      <w:marRight w:val="0"/>
      <w:marTop w:val="0"/>
      <w:marBottom w:val="0"/>
      <w:divBdr>
        <w:top w:val="none" w:sz="0" w:space="0" w:color="auto"/>
        <w:left w:val="none" w:sz="0" w:space="0" w:color="auto"/>
        <w:bottom w:val="none" w:sz="0" w:space="0" w:color="auto"/>
        <w:right w:val="none" w:sz="0" w:space="0" w:color="auto"/>
      </w:divBdr>
    </w:div>
    <w:div w:id="1382635818">
      <w:bodyDiv w:val="1"/>
      <w:marLeft w:val="0"/>
      <w:marRight w:val="0"/>
      <w:marTop w:val="0"/>
      <w:marBottom w:val="0"/>
      <w:divBdr>
        <w:top w:val="none" w:sz="0" w:space="0" w:color="auto"/>
        <w:left w:val="none" w:sz="0" w:space="0" w:color="auto"/>
        <w:bottom w:val="none" w:sz="0" w:space="0" w:color="auto"/>
        <w:right w:val="none" w:sz="0" w:space="0" w:color="auto"/>
      </w:divBdr>
    </w:div>
    <w:div w:id="1391882366">
      <w:bodyDiv w:val="1"/>
      <w:marLeft w:val="0"/>
      <w:marRight w:val="0"/>
      <w:marTop w:val="0"/>
      <w:marBottom w:val="0"/>
      <w:divBdr>
        <w:top w:val="none" w:sz="0" w:space="0" w:color="auto"/>
        <w:left w:val="none" w:sz="0" w:space="0" w:color="auto"/>
        <w:bottom w:val="none" w:sz="0" w:space="0" w:color="auto"/>
        <w:right w:val="none" w:sz="0" w:space="0" w:color="auto"/>
      </w:divBdr>
    </w:div>
    <w:div w:id="1392851388">
      <w:bodyDiv w:val="1"/>
      <w:marLeft w:val="0"/>
      <w:marRight w:val="0"/>
      <w:marTop w:val="0"/>
      <w:marBottom w:val="0"/>
      <w:divBdr>
        <w:top w:val="none" w:sz="0" w:space="0" w:color="auto"/>
        <w:left w:val="none" w:sz="0" w:space="0" w:color="auto"/>
        <w:bottom w:val="none" w:sz="0" w:space="0" w:color="auto"/>
        <w:right w:val="none" w:sz="0" w:space="0" w:color="auto"/>
      </w:divBdr>
    </w:div>
    <w:div w:id="1421951317">
      <w:bodyDiv w:val="1"/>
      <w:marLeft w:val="0"/>
      <w:marRight w:val="0"/>
      <w:marTop w:val="0"/>
      <w:marBottom w:val="0"/>
      <w:divBdr>
        <w:top w:val="none" w:sz="0" w:space="0" w:color="auto"/>
        <w:left w:val="none" w:sz="0" w:space="0" w:color="auto"/>
        <w:bottom w:val="none" w:sz="0" w:space="0" w:color="auto"/>
        <w:right w:val="none" w:sz="0" w:space="0" w:color="auto"/>
      </w:divBdr>
    </w:div>
    <w:div w:id="1426458947">
      <w:bodyDiv w:val="1"/>
      <w:marLeft w:val="0"/>
      <w:marRight w:val="0"/>
      <w:marTop w:val="0"/>
      <w:marBottom w:val="0"/>
      <w:divBdr>
        <w:top w:val="none" w:sz="0" w:space="0" w:color="auto"/>
        <w:left w:val="none" w:sz="0" w:space="0" w:color="auto"/>
        <w:bottom w:val="none" w:sz="0" w:space="0" w:color="auto"/>
        <w:right w:val="none" w:sz="0" w:space="0" w:color="auto"/>
      </w:divBdr>
    </w:div>
    <w:div w:id="1432312531">
      <w:bodyDiv w:val="1"/>
      <w:marLeft w:val="0"/>
      <w:marRight w:val="0"/>
      <w:marTop w:val="0"/>
      <w:marBottom w:val="0"/>
      <w:divBdr>
        <w:top w:val="none" w:sz="0" w:space="0" w:color="auto"/>
        <w:left w:val="none" w:sz="0" w:space="0" w:color="auto"/>
        <w:bottom w:val="none" w:sz="0" w:space="0" w:color="auto"/>
        <w:right w:val="none" w:sz="0" w:space="0" w:color="auto"/>
      </w:divBdr>
    </w:div>
    <w:div w:id="1451045038">
      <w:bodyDiv w:val="1"/>
      <w:marLeft w:val="0"/>
      <w:marRight w:val="0"/>
      <w:marTop w:val="0"/>
      <w:marBottom w:val="0"/>
      <w:divBdr>
        <w:top w:val="none" w:sz="0" w:space="0" w:color="auto"/>
        <w:left w:val="none" w:sz="0" w:space="0" w:color="auto"/>
        <w:bottom w:val="none" w:sz="0" w:space="0" w:color="auto"/>
        <w:right w:val="none" w:sz="0" w:space="0" w:color="auto"/>
      </w:divBdr>
    </w:div>
    <w:div w:id="1454598462">
      <w:bodyDiv w:val="1"/>
      <w:marLeft w:val="0"/>
      <w:marRight w:val="0"/>
      <w:marTop w:val="0"/>
      <w:marBottom w:val="0"/>
      <w:divBdr>
        <w:top w:val="none" w:sz="0" w:space="0" w:color="auto"/>
        <w:left w:val="none" w:sz="0" w:space="0" w:color="auto"/>
        <w:bottom w:val="none" w:sz="0" w:space="0" w:color="auto"/>
        <w:right w:val="none" w:sz="0" w:space="0" w:color="auto"/>
      </w:divBdr>
    </w:div>
    <w:div w:id="1469936063">
      <w:bodyDiv w:val="1"/>
      <w:marLeft w:val="0"/>
      <w:marRight w:val="0"/>
      <w:marTop w:val="0"/>
      <w:marBottom w:val="0"/>
      <w:divBdr>
        <w:top w:val="none" w:sz="0" w:space="0" w:color="auto"/>
        <w:left w:val="none" w:sz="0" w:space="0" w:color="auto"/>
        <w:bottom w:val="none" w:sz="0" w:space="0" w:color="auto"/>
        <w:right w:val="none" w:sz="0" w:space="0" w:color="auto"/>
      </w:divBdr>
    </w:div>
    <w:div w:id="1479226469">
      <w:bodyDiv w:val="1"/>
      <w:marLeft w:val="0"/>
      <w:marRight w:val="0"/>
      <w:marTop w:val="0"/>
      <w:marBottom w:val="0"/>
      <w:divBdr>
        <w:top w:val="none" w:sz="0" w:space="0" w:color="auto"/>
        <w:left w:val="none" w:sz="0" w:space="0" w:color="auto"/>
        <w:bottom w:val="none" w:sz="0" w:space="0" w:color="auto"/>
        <w:right w:val="none" w:sz="0" w:space="0" w:color="auto"/>
      </w:divBdr>
    </w:div>
    <w:div w:id="1489051656">
      <w:bodyDiv w:val="1"/>
      <w:marLeft w:val="0"/>
      <w:marRight w:val="0"/>
      <w:marTop w:val="0"/>
      <w:marBottom w:val="0"/>
      <w:divBdr>
        <w:top w:val="none" w:sz="0" w:space="0" w:color="auto"/>
        <w:left w:val="none" w:sz="0" w:space="0" w:color="auto"/>
        <w:bottom w:val="none" w:sz="0" w:space="0" w:color="auto"/>
        <w:right w:val="none" w:sz="0" w:space="0" w:color="auto"/>
      </w:divBdr>
    </w:div>
    <w:div w:id="1506943522">
      <w:bodyDiv w:val="1"/>
      <w:marLeft w:val="0"/>
      <w:marRight w:val="0"/>
      <w:marTop w:val="0"/>
      <w:marBottom w:val="0"/>
      <w:divBdr>
        <w:top w:val="none" w:sz="0" w:space="0" w:color="auto"/>
        <w:left w:val="none" w:sz="0" w:space="0" w:color="auto"/>
        <w:bottom w:val="none" w:sz="0" w:space="0" w:color="auto"/>
        <w:right w:val="none" w:sz="0" w:space="0" w:color="auto"/>
      </w:divBdr>
    </w:div>
    <w:div w:id="1521891284">
      <w:bodyDiv w:val="1"/>
      <w:marLeft w:val="0"/>
      <w:marRight w:val="0"/>
      <w:marTop w:val="0"/>
      <w:marBottom w:val="0"/>
      <w:divBdr>
        <w:top w:val="none" w:sz="0" w:space="0" w:color="auto"/>
        <w:left w:val="none" w:sz="0" w:space="0" w:color="auto"/>
        <w:bottom w:val="none" w:sz="0" w:space="0" w:color="auto"/>
        <w:right w:val="none" w:sz="0" w:space="0" w:color="auto"/>
      </w:divBdr>
    </w:div>
    <w:div w:id="1548882540">
      <w:bodyDiv w:val="1"/>
      <w:marLeft w:val="0"/>
      <w:marRight w:val="0"/>
      <w:marTop w:val="0"/>
      <w:marBottom w:val="0"/>
      <w:divBdr>
        <w:top w:val="none" w:sz="0" w:space="0" w:color="auto"/>
        <w:left w:val="none" w:sz="0" w:space="0" w:color="auto"/>
        <w:bottom w:val="none" w:sz="0" w:space="0" w:color="auto"/>
        <w:right w:val="none" w:sz="0" w:space="0" w:color="auto"/>
      </w:divBdr>
    </w:div>
    <w:div w:id="1554267622">
      <w:bodyDiv w:val="1"/>
      <w:marLeft w:val="0"/>
      <w:marRight w:val="0"/>
      <w:marTop w:val="0"/>
      <w:marBottom w:val="0"/>
      <w:divBdr>
        <w:top w:val="none" w:sz="0" w:space="0" w:color="auto"/>
        <w:left w:val="none" w:sz="0" w:space="0" w:color="auto"/>
        <w:bottom w:val="none" w:sz="0" w:space="0" w:color="auto"/>
        <w:right w:val="none" w:sz="0" w:space="0" w:color="auto"/>
      </w:divBdr>
    </w:div>
    <w:div w:id="1575163973">
      <w:bodyDiv w:val="1"/>
      <w:marLeft w:val="0"/>
      <w:marRight w:val="0"/>
      <w:marTop w:val="0"/>
      <w:marBottom w:val="0"/>
      <w:divBdr>
        <w:top w:val="none" w:sz="0" w:space="0" w:color="auto"/>
        <w:left w:val="none" w:sz="0" w:space="0" w:color="auto"/>
        <w:bottom w:val="none" w:sz="0" w:space="0" w:color="auto"/>
        <w:right w:val="none" w:sz="0" w:space="0" w:color="auto"/>
      </w:divBdr>
    </w:div>
    <w:div w:id="1599867417">
      <w:bodyDiv w:val="1"/>
      <w:marLeft w:val="0"/>
      <w:marRight w:val="0"/>
      <w:marTop w:val="0"/>
      <w:marBottom w:val="0"/>
      <w:divBdr>
        <w:top w:val="none" w:sz="0" w:space="0" w:color="auto"/>
        <w:left w:val="none" w:sz="0" w:space="0" w:color="auto"/>
        <w:bottom w:val="none" w:sz="0" w:space="0" w:color="auto"/>
        <w:right w:val="none" w:sz="0" w:space="0" w:color="auto"/>
      </w:divBdr>
    </w:div>
    <w:div w:id="1601522139">
      <w:bodyDiv w:val="1"/>
      <w:marLeft w:val="0"/>
      <w:marRight w:val="0"/>
      <w:marTop w:val="0"/>
      <w:marBottom w:val="0"/>
      <w:divBdr>
        <w:top w:val="none" w:sz="0" w:space="0" w:color="auto"/>
        <w:left w:val="none" w:sz="0" w:space="0" w:color="auto"/>
        <w:bottom w:val="none" w:sz="0" w:space="0" w:color="auto"/>
        <w:right w:val="none" w:sz="0" w:space="0" w:color="auto"/>
      </w:divBdr>
    </w:div>
    <w:div w:id="1610431412">
      <w:bodyDiv w:val="1"/>
      <w:marLeft w:val="0"/>
      <w:marRight w:val="0"/>
      <w:marTop w:val="0"/>
      <w:marBottom w:val="0"/>
      <w:divBdr>
        <w:top w:val="none" w:sz="0" w:space="0" w:color="auto"/>
        <w:left w:val="none" w:sz="0" w:space="0" w:color="auto"/>
        <w:bottom w:val="none" w:sz="0" w:space="0" w:color="auto"/>
        <w:right w:val="none" w:sz="0" w:space="0" w:color="auto"/>
      </w:divBdr>
    </w:div>
    <w:div w:id="1612980471">
      <w:bodyDiv w:val="1"/>
      <w:marLeft w:val="0"/>
      <w:marRight w:val="0"/>
      <w:marTop w:val="0"/>
      <w:marBottom w:val="0"/>
      <w:divBdr>
        <w:top w:val="none" w:sz="0" w:space="0" w:color="auto"/>
        <w:left w:val="none" w:sz="0" w:space="0" w:color="auto"/>
        <w:bottom w:val="none" w:sz="0" w:space="0" w:color="auto"/>
        <w:right w:val="none" w:sz="0" w:space="0" w:color="auto"/>
      </w:divBdr>
    </w:div>
    <w:div w:id="1643196903">
      <w:bodyDiv w:val="1"/>
      <w:marLeft w:val="0"/>
      <w:marRight w:val="0"/>
      <w:marTop w:val="0"/>
      <w:marBottom w:val="0"/>
      <w:divBdr>
        <w:top w:val="none" w:sz="0" w:space="0" w:color="auto"/>
        <w:left w:val="none" w:sz="0" w:space="0" w:color="auto"/>
        <w:bottom w:val="none" w:sz="0" w:space="0" w:color="auto"/>
        <w:right w:val="none" w:sz="0" w:space="0" w:color="auto"/>
      </w:divBdr>
    </w:div>
    <w:div w:id="1649549476">
      <w:bodyDiv w:val="1"/>
      <w:marLeft w:val="0"/>
      <w:marRight w:val="0"/>
      <w:marTop w:val="0"/>
      <w:marBottom w:val="0"/>
      <w:divBdr>
        <w:top w:val="none" w:sz="0" w:space="0" w:color="auto"/>
        <w:left w:val="none" w:sz="0" w:space="0" w:color="auto"/>
        <w:bottom w:val="none" w:sz="0" w:space="0" w:color="auto"/>
        <w:right w:val="none" w:sz="0" w:space="0" w:color="auto"/>
      </w:divBdr>
    </w:div>
    <w:div w:id="1660888909">
      <w:bodyDiv w:val="1"/>
      <w:marLeft w:val="0"/>
      <w:marRight w:val="0"/>
      <w:marTop w:val="0"/>
      <w:marBottom w:val="0"/>
      <w:divBdr>
        <w:top w:val="none" w:sz="0" w:space="0" w:color="auto"/>
        <w:left w:val="none" w:sz="0" w:space="0" w:color="auto"/>
        <w:bottom w:val="none" w:sz="0" w:space="0" w:color="auto"/>
        <w:right w:val="none" w:sz="0" w:space="0" w:color="auto"/>
      </w:divBdr>
    </w:div>
    <w:div w:id="1671759303">
      <w:bodyDiv w:val="1"/>
      <w:marLeft w:val="0"/>
      <w:marRight w:val="0"/>
      <w:marTop w:val="0"/>
      <w:marBottom w:val="0"/>
      <w:divBdr>
        <w:top w:val="none" w:sz="0" w:space="0" w:color="auto"/>
        <w:left w:val="none" w:sz="0" w:space="0" w:color="auto"/>
        <w:bottom w:val="none" w:sz="0" w:space="0" w:color="auto"/>
        <w:right w:val="none" w:sz="0" w:space="0" w:color="auto"/>
      </w:divBdr>
    </w:div>
    <w:div w:id="1684817985">
      <w:bodyDiv w:val="1"/>
      <w:marLeft w:val="0"/>
      <w:marRight w:val="0"/>
      <w:marTop w:val="0"/>
      <w:marBottom w:val="0"/>
      <w:divBdr>
        <w:top w:val="none" w:sz="0" w:space="0" w:color="auto"/>
        <w:left w:val="none" w:sz="0" w:space="0" w:color="auto"/>
        <w:bottom w:val="none" w:sz="0" w:space="0" w:color="auto"/>
        <w:right w:val="none" w:sz="0" w:space="0" w:color="auto"/>
      </w:divBdr>
    </w:div>
    <w:div w:id="1691102527">
      <w:bodyDiv w:val="1"/>
      <w:marLeft w:val="0"/>
      <w:marRight w:val="0"/>
      <w:marTop w:val="0"/>
      <w:marBottom w:val="0"/>
      <w:divBdr>
        <w:top w:val="none" w:sz="0" w:space="0" w:color="auto"/>
        <w:left w:val="none" w:sz="0" w:space="0" w:color="auto"/>
        <w:bottom w:val="none" w:sz="0" w:space="0" w:color="auto"/>
        <w:right w:val="none" w:sz="0" w:space="0" w:color="auto"/>
      </w:divBdr>
    </w:div>
    <w:div w:id="1698239982">
      <w:bodyDiv w:val="1"/>
      <w:marLeft w:val="0"/>
      <w:marRight w:val="0"/>
      <w:marTop w:val="0"/>
      <w:marBottom w:val="0"/>
      <w:divBdr>
        <w:top w:val="none" w:sz="0" w:space="0" w:color="auto"/>
        <w:left w:val="none" w:sz="0" w:space="0" w:color="auto"/>
        <w:bottom w:val="none" w:sz="0" w:space="0" w:color="auto"/>
        <w:right w:val="none" w:sz="0" w:space="0" w:color="auto"/>
      </w:divBdr>
    </w:div>
    <w:div w:id="1706444616">
      <w:bodyDiv w:val="1"/>
      <w:marLeft w:val="0"/>
      <w:marRight w:val="0"/>
      <w:marTop w:val="0"/>
      <w:marBottom w:val="0"/>
      <w:divBdr>
        <w:top w:val="none" w:sz="0" w:space="0" w:color="auto"/>
        <w:left w:val="none" w:sz="0" w:space="0" w:color="auto"/>
        <w:bottom w:val="none" w:sz="0" w:space="0" w:color="auto"/>
        <w:right w:val="none" w:sz="0" w:space="0" w:color="auto"/>
      </w:divBdr>
    </w:div>
    <w:div w:id="1726830172">
      <w:bodyDiv w:val="1"/>
      <w:marLeft w:val="0"/>
      <w:marRight w:val="0"/>
      <w:marTop w:val="0"/>
      <w:marBottom w:val="0"/>
      <w:divBdr>
        <w:top w:val="none" w:sz="0" w:space="0" w:color="auto"/>
        <w:left w:val="none" w:sz="0" w:space="0" w:color="auto"/>
        <w:bottom w:val="none" w:sz="0" w:space="0" w:color="auto"/>
        <w:right w:val="none" w:sz="0" w:space="0" w:color="auto"/>
      </w:divBdr>
    </w:div>
    <w:div w:id="1760447167">
      <w:bodyDiv w:val="1"/>
      <w:marLeft w:val="0"/>
      <w:marRight w:val="0"/>
      <w:marTop w:val="0"/>
      <w:marBottom w:val="0"/>
      <w:divBdr>
        <w:top w:val="none" w:sz="0" w:space="0" w:color="auto"/>
        <w:left w:val="none" w:sz="0" w:space="0" w:color="auto"/>
        <w:bottom w:val="none" w:sz="0" w:space="0" w:color="auto"/>
        <w:right w:val="none" w:sz="0" w:space="0" w:color="auto"/>
      </w:divBdr>
    </w:div>
    <w:div w:id="1804730898">
      <w:bodyDiv w:val="1"/>
      <w:marLeft w:val="0"/>
      <w:marRight w:val="0"/>
      <w:marTop w:val="0"/>
      <w:marBottom w:val="0"/>
      <w:divBdr>
        <w:top w:val="none" w:sz="0" w:space="0" w:color="auto"/>
        <w:left w:val="none" w:sz="0" w:space="0" w:color="auto"/>
        <w:bottom w:val="none" w:sz="0" w:space="0" w:color="auto"/>
        <w:right w:val="none" w:sz="0" w:space="0" w:color="auto"/>
      </w:divBdr>
      <w:divsChild>
        <w:div w:id="1233538987">
          <w:marLeft w:val="0"/>
          <w:marRight w:val="0"/>
          <w:marTop w:val="0"/>
          <w:marBottom w:val="0"/>
          <w:divBdr>
            <w:top w:val="none" w:sz="0" w:space="0" w:color="auto"/>
            <w:left w:val="none" w:sz="0" w:space="0" w:color="auto"/>
            <w:bottom w:val="none" w:sz="0" w:space="0" w:color="auto"/>
            <w:right w:val="none" w:sz="0" w:space="0" w:color="auto"/>
          </w:divBdr>
        </w:div>
      </w:divsChild>
    </w:div>
    <w:div w:id="1810315541">
      <w:bodyDiv w:val="1"/>
      <w:marLeft w:val="0"/>
      <w:marRight w:val="0"/>
      <w:marTop w:val="0"/>
      <w:marBottom w:val="0"/>
      <w:divBdr>
        <w:top w:val="none" w:sz="0" w:space="0" w:color="auto"/>
        <w:left w:val="none" w:sz="0" w:space="0" w:color="auto"/>
        <w:bottom w:val="none" w:sz="0" w:space="0" w:color="auto"/>
        <w:right w:val="none" w:sz="0" w:space="0" w:color="auto"/>
      </w:divBdr>
    </w:div>
    <w:div w:id="1813135582">
      <w:bodyDiv w:val="1"/>
      <w:marLeft w:val="0"/>
      <w:marRight w:val="0"/>
      <w:marTop w:val="0"/>
      <w:marBottom w:val="0"/>
      <w:divBdr>
        <w:top w:val="none" w:sz="0" w:space="0" w:color="auto"/>
        <w:left w:val="none" w:sz="0" w:space="0" w:color="auto"/>
        <w:bottom w:val="none" w:sz="0" w:space="0" w:color="auto"/>
        <w:right w:val="none" w:sz="0" w:space="0" w:color="auto"/>
      </w:divBdr>
    </w:div>
    <w:div w:id="1838299368">
      <w:bodyDiv w:val="1"/>
      <w:marLeft w:val="0"/>
      <w:marRight w:val="0"/>
      <w:marTop w:val="0"/>
      <w:marBottom w:val="0"/>
      <w:divBdr>
        <w:top w:val="none" w:sz="0" w:space="0" w:color="auto"/>
        <w:left w:val="none" w:sz="0" w:space="0" w:color="auto"/>
        <w:bottom w:val="none" w:sz="0" w:space="0" w:color="auto"/>
        <w:right w:val="none" w:sz="0" w:space="0" w:color="auto"/>
      </w:divBdr>
    </w:div>
    <w:div w:id="1841501068">
      <w:bodyDiv w:val="1"/>
      <w:marLeft w:val="0"/>
      <w:marRight w:val="0"/>
      <w:marTop w:val="0"/>
      <w:marBottom w:val="0"/>
      <w:divBdr>
        <w:top w:val="none" w:sz="0" w:space="0" w:color="auto"/>
        <w:left w:val="none" w:sz="0" w:space="0" w:color="auto"/>
        <w:bottom w:val="none" w:sz="0" w:space="0" w:color="auto"/>
        <w:right w:val="none" w:sz="0" w:space="0" w:color="auto"/>
      </w:divBdr>
    </w:div>
    <w:div w:id="1862622781">
      <w:bodyDiv w:val="1"/>
      <w:marLeft w:val="0"/>
      <w:marRight w:val="0"/>
      <w:marTop w:val="0"/>
      <w:marBottom w:val="0"/>
      <w:divBdr>
        <w:top w:val="none" w:sz="0" w:space="0" w:color="auto"/>
        <w:left w:val="none" w:sz="0" w:space="0" w:color="auto"/>
        <w:bottom w:val="none" w:sz="0" w:space="0" w:color="auto"/>
        <w:right w:val="none" w:sz="0" w:space="0" w:color="auto"/>
      </w:divBdr>
    </w:div>
    <w:div w:id="1865944989">
      <w:bodyDiv w:val="1"/>
      <w:marLeft w:val="0"/>
      <w:marRight w:val="0"/>
      <w:marTop w:val="0"/>
      <w:marBottom w:val="0"/>
      <w:divBdr>
        <w:top w:val="none" w:sz="0" w:space="0" w:color="auto"/>
        <w:left w:val="none" w:sz="0" w:space="0" w:color="auto"/>
        <w:bottom w:val="none" w:sz="0" w:space="0" w:color="auto"/>
        <w:right w:val="none" w:sz="0" w:space="0" w:color="auto"/>
      </w:divBdr>
    </w:div>
    <w:div w:id="1874347391">
      <w:bodyDiv w:val="1"/>
      <w:marLeft w:val="0"/>
      <w:marRight w:val="0"/>
      <w:marTop w:val="0"/>
      <w:marBottom w:val="0"/>
      <w:divBdr>
        <w:top w:val="none" w:sz="0" w:space="0" w:color="auto"/>
        <w:left w:val="none" w:sz="0" w:space="0" w:color="auto"/>
        <w:bottom w:val="none" w:sz="0" w:space="0" w:color="auto"/>
        <w:right w:val="none" w:sz="0" w:space="0" w:color="auto"/>
      </w:divBdr>
    </w:div>
    <w:div w:id="1880975689">
      <w:bodyDiv w:val="1"/>
      <w:marLeft w:val="0"/>
      <w:marRight w:val="0"/>
      <w:marTop w:val="0"/>
      <w:marBottom w:val="0"/>
      <w:divBdr>
        <w:top w:val="none" w:sz="0" w:space="0" w:color="auto"/>
        <w:left w:val="none" w:sz="0" w:space="0" w:color="auto"/>
        <w:bottom w:val="none" w:sz="0" w:space="0" w:color="auto"/>
        <w:right w:val="none" w:sz="0" w:space="0" w:color="auto"/>
      </w:divBdr>
    </w:div>
    <w:div w:id="1893610081">
      <w:bodyDiv w:val="1"/>
      <w:marLeft w:val="0"/>
      <w:marRight w:val="0"/>
      <w:marTop w:val="0"/>
      <w:marBottom w:val="0"/>
      <w:divBdr>
        <w:top w:val="none" w:sz="0" w:space="0" w:color="auto"/>
        <w:left w:val="none" w:sz="0" w:space="0" w:color="auto"/>
        <w:bottom w:val="none" w:sz="0" w:space="0" w:color="auto"/>
        <w:right w:val="none" w:sz="0" w:space="0" w:color="auto"/>
      </w:divBdr>
    </w:div>
    <w:div w:id="1894584455">
      <w:bodyDiv w:val="1"/>
      <w:marLeft w:val="0"/>
      <w:marRight w:val="0"/>
      <w:marTop w:val="0"/>
      <w:marBottom w:val="0"/>
      <w:divBdr>
        <w:top w:val="none" w:sz="0" w:space="0" w:color="auto"/>
        <w:left w:val="none" w:sz="0" w:space="0" w:color="auto"/>
        <w:bottom w:val="none" w:sz="0" w:space="0" w:color="auto"/>
        <w:right w:val="none" w:sz="0" w:space="0" w:color="auto"/>
      </w:divBdr>
    </w:div>
    <w:div w:id="1915624611">
      <w:bodyDiv w:val="1"/>
      <w:marLeft w:val="0"/>
      <w:marRight w:val="0"/>
      <w:marTop w:val="0"/>
      <w:marBottom w:val="0"/>
      <w:divBdr>
        <w:top w:val="none" w:sz="0" w:space="0" w:color="auto"/>
        <w:left w:val="none" w:sz="0" w:space="0" w:color="auto"/>
        <w:bottom w:val="none" w:sz="0" w:space="0" w:color="auto"/>
        <w:right w:val="none" w:sz="0" w:space="0" w:color="auto"/>
      </w:divBdr>
    </w:div>
    <w:div w:id="1922717687">
      <w:bodyDiv w:val="1"/>
      <w:marLeft w:val="0"/>
      <w:marRight w:val="0"/>
      <w:marTop w:val="0"/>
      <w:marBottom w:val="0"/>
      <w:divBdr>
        <w:top w:val="none" w:sz="0" w:space="0" w:color="auto"/>
        <w:left w:val="none" w:sz="0" w:space="0" w:color="auto"/>
        <w:bottom w:val="none" w:sz="0" w:space="0" w:color="auto"/>
        <w:right w:val="none" w:sz="0" w:space="0" w:color="auto"/>
      </w:divBdr>
    </w:div>
    <w:div w:id="1927377384">
      <w:bodyDiv w:val="1"/>
      <w:marLeft w:val="0"/>
      <w:marRight w:val="0"/>
      <w:marTop w:val="0"/>
      <w:marBottom w:val="0"/>
      <w:divBdr>
        <w:top w:val="none" w:sz="0" w:space="0" w:color="auto"/>
        <w:left w:val="none" w:sz="0" w:space="0" w:color="auto"/>
        <w:bottom w:val="none" w:sz="0" w:space="0" w:color="auto"/>
        <w:right w:val="none" w:sz="0" w:space="0" w:color="auto"/>
      </w:divBdr>
    </w:div>
    <w:div w:id="1932733136">
      <w:bodyDiv w:val="1"/>
      <w:marLeft w:val="0"/>
      <w:marRight w:val="0"/>
      <w:marTop w:val="0"/>
      <w:marBottom w:val="0"/>
      <w:divBdr>
        <w:top w:val="none" w:sz="0" w:space="0" w:color="auto"/>
        <w:left w:val="none" w:sz="0" w:space="0" w:color="auto"/>
        <w:bottom w:val="none" w:sz="0" w:space="0" w:color="auto"/>
        <w:right w:val="none" w:sz="0" w:space="0" w:color="auto"/>
      </w:divBdr>
    </w:div>
    <w:div w:id="1962104611">
      <w:bodyDiv w:val="1"/>
      <w:marLeft w:val="0"/>
      <w:marRight w:val="0"/>
      <w:marTop w:val="0"/>
      <w:marBottom w:val="0"/>
      <w:divBdr>
        <w:top w:val="none" w:sz="0" w:space="0" w:color="auto"/>
        <w:left w:val="none" w:sz="0" w:space="0" w:color="auto"/>
        <w:bottom w:val="none" w:sz="0" w:space="0" w:color="auto"/>
        <w:right w:val="none" w:sz="0" w:space="0" w:color="auto"/>
      </w:divBdr>
    </w:div>
    <w:div w:id="1971863912">
      <w:bodyDiv w:val="1"/>
      <w:marLeft w:val="0"/>
      <w:marRight w:val="0"/>
      <w:marTop w:val="0"/>
      <w:marBottom w:val="0"/>
      <w:divBdr>
        <w:top w:val="none" w:sz="0" w:space="0" w:color="auto"/>
        <w:left w:val="none" w:sz="0" w:space="0" w:color="auto"/>
        <w:bottom w:val="none" w:sz="0" w:space="0" w:color="auto"/>
        <w:right w:val="none" w:sz="0" w:space="0" w:color="auto"/>
      </w:divBdr>
    </w:div>
    <w:div w:id="1974561512">
      <w:bodyDiv w:val="1"/>
      <w:marLeft w:val="0"/>
      <w:marRight w:val="0"/>
      <w:marTop w:val="0"/>
      <w:marBottom w:val="0"/>
      <w:divBdr>
        <w:top w:val="none" w:sz="0" w:space="0" w:color="auto"/>
        <w:left w:val="none" w:sz="0" w:space="0" w:color="auto"/>
        <w:bottom w:val="none" w:sz="0" w:space="0" w:color="auto"/>
        <w:right w:val="none" w:sz="0" w:space="0" w:color="auto"/>
      </w:divBdr>
    </w:div>
    <w:div w:id="1975913869">
      <w:bodyDiv w:val="1"/>
      <w:marLeft w:val="0"/>
      <w:marRight w:val="0"/>
      <w:marTop w:val="0"/>
      <w:marBottom w:val="0"/>
      <w:divBdr>
        <w:top w:val="none" w:sz="0" w:space="0" w:color="auto"/>
        <w:left w:val="none" w:sz="0" w:space="0" w:color="auto"/>
        <w:bottom w:val="none" w:sz="0" w:space="0" w:color="auto"/>
        <w:right w:val="none" w:sz="0" w:space="0" w:color="auto"/>
      </w:divBdr>
    </w:div>
    <w:div w:id="1985891764">
      <w:bodyDiv w:val="1"/>
      <w:marLeft w:val="0"/>
      <w:marRight w:val="0"/>
      <w:marTop w:val="0"/>
      <w:marBottom w:val="0"/>
      <w:divBdr>
        <w:top w:val="none" w:sz="0" w:space="0" w:color="auto"/>
        <w:left w:val="none" w:sz="0" w:space="0" w:color="auto"/>
        <w:bottom w:val="none" w:sz="0" w:space="0" w:color="auto"/>
        <w:right w:val="none" w:sz="0" w:space="0" w:color="auto"/>
      </w:divBdr>
    </w:div>
    <w:div w:id="1990287286">
      <w:bodyDiv w:val="1"/>
      <w:marLeft w:val="0"/>
      <w:marRight w:val="0"/>
      <w:marTop w:val="0"/>
      <w:marBottom w:val="0"/>
      <w:divBdr>
        <w:top w:val="none" w:sz="0" w:space="0" w:color="auto"/>
        <w:left w:val="none" w:sz="0" w:space="0" w:color="auto"/>
        <w:bottom w:val="none" w:sz="0" w:space="0" w:color="auto"/>
        <w:right w:val="none" w:sz="0" w:space="0" w:color="auto"/>
      </w:divBdr>
    </w:div>
    <w:div w:id="2027439856">
      <w:bodyDiv w:val="1"/>
      <w:marLeft w:val="0"/>
      <w:marRight w:val="0"/>
      <w:marTop w:val="0"/>
      <w:marBottom w:val="0"/>
      <w:divBdr>
        <w:top w:val="none" w:sz="0" w:space="0" w:color="auto"/>
        <w:left w:val="none" w:sz="0" w:space="0" w:color="auto"/>
        <w:bottom w:val="none" w:sz="0" w:space="0" w:color="auto"/>
        <w:right w:val="none" w:sz="0" w:space="0" w:color="auto"/>
      </w:divBdr>
    </w:div>
    <w:div w:id="2046831002">
      <w:bodyDiv w:val="1"/>
      <w:marLeft w:val="0"/>
      <w:marRight w:val="0"/>
      <w:marTop w:val="0"/>
      <w:marBottom w:val="0"/>
      <w:divBdr>
        <w:top w:val="none" w:sz="0" w:space="0" w:color="auto"/>
        <w:left w:val="none" w:sz="0" w:space="0" w:color="auto"/>
        <w:bottom w:val="none" w:sz="0" w:space="0" w:color="auto"/>
        <w:right w:val="none" w:sz="0" w:space="0" w:color="auto"/>
      </w:divBdr>
    </w:div>
    <w:div w:id="2046904764">
      <w:bodyDiv w:val="1"/>
      <w:marLeft w:val="0"/>
      <w:marRight w:val="0"/>
      <w:marTop w:val="0"/>
      <w:marBottom w:val="0"/>
      <w:divBdr>
        <w:top w:val="none" w:sz="0" w:space="0" w:color="auto"/>
        <w:left w:val="none" w:sz="0" w:space="0" w:color="auto"/>
        <w:bottom w:val="none" w:sz="0" w:space="0" w:color="auto"/>
        <w:right w:val="none" w:sz="0" w:space="0" w:color="auto"/>
      </w:divBdr>
    </w:div>
    <w:div w:id="2062249212">
      <w:bodyDiv w:val="1"/>
      <w:marLeft w:val="0"/>
      <w:marRight w:val="0"/>
      <w:marTop w:val="0"/>
      <w:marBottom w:val="0"/>
      <w:divBdr>
        <w:top w:val="none" w:sz="0" w:space="0" w:color="auto"/>
        <w:left w:val="none" w:sz="0" w:space="0" w:color="auto"/>
        <w:bottom w:val="none" w:sz="0" w:space="0" w:color="auto"/>
        <w:right w:val="none" w:sz="0" w:space="0" w:color="auto"/>
      </w:divBdr>
    </w:div>
    <w:div w:id="2064523220">
      <w:bodyDiv w:val="1"/>
      <w:marLeft w:val="0"/>
      <w:marRight w:val="0"/>
      <w:marTop w:val="0"/>
      <w:marBottom w:val="0"/>
      <w:divBdr>
        <w:top w:val="none" w:sz="0" w:space="0" w:color="auto"/>
        <w:left w:val="none" w:sz="0" w:space="0" w:color="auto"/>
        <w:bottom w:val="none" w:sz="0" w:space="0" w:color="auto"/>
        <w:right w:val="none" w:sz="0" w:space="0" w:color="auto"/>
      </w:divBdr>
    </w:div>
    <w:div w:id="2067289421">
      <w:bodyDiv w:val="1"/>
      <w:marLeft w:val="0"/>
      <w:marRight w:val="0"/>
      <w:marTop w:val="0"/>
      <w:marBottom w:val="0"/>
      <w:divBdr>
        <w:top w:val="none" w:sz="0" w:space="0" w:color="auto"/>
        <w:left w:val="none" w:sz="0" w:space="0" w:color="auto"/>
        <w:bottom w:val="none" w:sz="0" w:space="0" w:color="auto"/>
        <w:right w:val="none" w:sz="0" w:space="0" w:color="auto"/>
      </w:divBdr>
    </w:div>
    <w:div w:id="2071224481">
      <w:bodyDiv w:val="1"/>
      <w:marLeft w:val="0"/>
      <w:marRight w:val="0"/>
      <w:marTop w:val="0"/>
      <w:marBottom w:val="0"/>
      <w:divBdr>
        <w:top w:val="none" w:sz="0" w:space="0" w:color="auto"/>
        <w:left w:val="none" w:sz="0" w:space="0" w:color="auto"/>
        <w:bottom w:val="none" w:sz="0" w:space="0" w:color="auto"/>
        <w:right w:val="none" w:sz="0" w:space="0" w:color="auto"/>
      </w:divBdr>
    </w:div>
    <w:div w:id="2090538692">
      <w:bodyDiv w:val="1"/>
      <w:marLeft w:val="0"/>
      <w:marRight w:val="0"/>
      <w:marTop w:val="0"/>
      <w:marBottom w:val="0"/>
      <w:divBdr>
        <w:top w:val="none" w:sz="0" w:space="0" w:color="auto"/>
        <w:left w:val="none" w:sz="0" w:space="0" w:color="auto"/>
        <w:bottom w:val="none" w:sz="0" w:space="0" w:color="auto"/>
        <w:right w:val="none" w:sz="0" w:space="0" w:color="auto"/>
      </w:divBdr>
    </w:div>
    <w:div w:id="2104102296">
      <w:bodyDiv w:val="1"/>
      <w:marLeft w:val="0"/>
      <w:marRight w:val="0"/>
      <w:marTop w:val="0"/>
      <w:marBottom w:val="0"/>
      <w:divBdr>
        <w:top w:val="none" w:sz="0" w:space="0" w:color="auto"/>
        <w:left w:val="none" w:sz="0" w:space="0" w:color="auto"/>
        <w:bottom w:val="none" w:sz="0" w:space="0" w:color="auto"/>
        <w:right w:val="none" w:sz="0" w:space="0" w:color="auto"/>
      </w:divBdr>
    </w:div>
    <w:div w:id="2110079515">
      <w:bodyDiv w:val="1"/>
      <w:marLeft w:val="0"/>
      <w:marRight w:val="0"/>
      <w:marTop w:val="0"/>
      <w:marBottom w:val="0"/>
      <w:divBdr>
        <w:top w:val="none" w:sz="0" w:space="0" w:color="auto"/>
        <w:left w:val="none" w:sz="0" w:space="0" w:color="auto"/>
        <w:bottom w:val="none" w:sz="0" w:space="0" w:color="auto"/>
        <w:right w:val="none" w:sz="0" w:space="0" w:color="auto"/>
      </w:divBdr>
    </w:div>
    <w:div w:id="2115512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9cb379ee-fdc7-462a-8c76-8dedc2c0dc4e" xsi:nil="true"/>
    <lcf76f155ced4ddcb4097134ff3c332f xmlns="4144b3e0-0191-494c-afa7-483e101b7c12">
      <Terms xmlns="http://schemas.microsoft.com/office/infopath/2007/PartnerControls"/>
    </lcf76f155ced4ddcb4097134ff3c332f>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98CD5CCFE25F5442B945768C1B363F99" ma:contentTypeVersion="15" ma:contentTypeDescription="Create a new document." ma:contentTypeScope="" ma:versionID="12f08da58143ee9256a5b7e89724a488">
  <xsd:schema xmlns:xsd="http://www.w3.org/2001/XMLSchema" xmlns:xs="http://www.w3.org/2001/XMLSchema" xmlns:p="http://schemas.microsoft.com/office/2006/metadata/properties" xmlns:ns2="4144b3e0-0191-494c-afa7-483e101b7c12" xmlns:ns3="9cb379ee-fdc7-462a-8c76-8dedc2c0dc4e" targetNamespace="http://schemas.microsoft.com/office/2006/metadata/properties" ma:root="true" ma:fieldsID="5c01f5a669eb4ae84c8eb3caf35a455b" ns2:_="" ns3:_="">
    <xsd:import namespace="4144b3e0-0191-494c-afa7-483e101b7c12"/>
    <xsd:import namespace="9cb379ee-fdc7-462a-8c76-8dedc2c0dc4e"/>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AutoTags" minOccurs="0"/>
                <xsd:element ref="ns2:MediaLengthInSeconds"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144b3e0-0191-494c-afa7-483e101b7c1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1" nillable="true" ma:displayName="Tags" ma:internalName="MediaServiceAutoTags" ma:readOnly="true">
      <xsd:simpleType>
        <xsd:restriction base="dms:Text"/>
      </xsd:simpleType>
    </xsd:element>
    <xsd:element name="MediaLengthInSeconds" ma:index="12" nillable="true" ma:displayName="MediaLengthInSeconds" ma:hidden="true" ma:internalName="MediaLengthInSeconds" ma:readOnly="true">
      <xsd:simpleType>
        <xsd:restriction base="dms:Unknown"/>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lcf76f155ced4ddcb4097134ff3c332f" ma:index="16"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cb379ee-fdc7-462a-8c76-8dedc2c0dc4e" elementFormDefault="qualified">
    <xsd:import namespace="http://schemas.microsoft.com/office/2006/documentManagement/types"/>
    <xsd:import namespace="http://schemas.microsoft.com/office/infopath/2007/PartnerControls"/>
    <xsd:element name="TaxCatchAll" ma:index="17" nillable="true" ma:displayName="Taxonomy Catch All Column" ma:hidden="true" ma:list="{bd40c611-5fe0-478b-992b-c8cb5492ca6a}" ma:internalName="TaxCatchAll" ma:showField="CatchAllData" ma:web="9cb379ee-fdc7-462a-8c76-8dedc2c0dc4e">
      <xsd:complexType>
        <xsd:complexContent>
          <xsd:extension base="dms:MultiChoiceLookup">
            <xsd:sequence>
              <xsd:element name="Value" type="dms:Lookup" maxOccurs="unbounded" minOccurs="0" nillable="true"/>
            </xsd:sequence>
          </xsd:extension>
        </xsd:complexContent>
      </xsd:complexType>
    </xsd:element>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24BC139-498F-49EB-9218-64A495176CBC}">
  <ds:schemaRefs>
    <ds:schemaRef ds:uri="http://schemas.microsoft.com/office/2006/metadata/properties"/>
    <ds:schemaRef ds:uri="http://schemas.microsoft.com/office/infopath/2007/PartnerControls"/>
    <ds:schemaRef ds:uri="9cb379ee-fdc7-462a-8c76-8dedc2c0dc4e"/>
    <ds:schemaRef ds:uri="4144b3e0-0191-494c-afa7-483e101b7c12"/>
  </ds:schemaRefs>
</ds:datastoreItem>
</file>

<file path=customXml/itemProps2.xml><?xml version="1.0" encoding="utf-8"?>
<ds:datastoreItem xmlns:ds="http://schemas.openxmlformats.org/officeDocument/2006/customXml" ds:itemID="{E488C61E-C100-4B6A-B452-9DE31B79A5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144b3e0-0191-494c-afa7-483e101b7c12"/>
    <ds:schemaRef ds:uri="9cb379ee-fdc7-462a-8c76-8dedc2c0dc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D8C2FE3-3DC3-4831-84C1-8D4CFBC42FA1}">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15</TotalTime>
  <Pages>13</Pages>
  <Words>4953</Words>
  <Characters>28237</Characters>
  <Application>Microsoft Office Word</Application>
  <DocSecurity>0</DocSecurity>
  <Lines>235</Lines>
  <Paragraphs>66</Paragraphs>
  <ScaleCrop>false</ScaleCrop>
  <Company/>
  <LinksUpToDate>false</LinksUpToDate>
  <CharactersWithSpaces>33124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Fuller (DHCW-Corporate Governance)</dc:creator>
  <cp:keywords/>
  <dc:description/>
  <cp:lastModifiedBy>Bethan Walters (DHCW - Corporate Governance)</cp:lastModifiedBy>
  <cp:revision>11</cp:revision>
  <dcterms:created xsi:type="dcterms:W3CDTF">2023-03-10T09:57:00Z</dcterms:created>
  <dcterms:modified xsi:type="dcterms:W3CDTF">2023-03-23T16:41:00Z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0x01010098CD5CCFE25F5442B945768C1B363F99</vt:lpwstr>
  </property>
  <property fmtid="{D5CDD505-2E9C-101B-9397-08002B2CF9AE}" pid="3" name="MediaServiceImageTags">
    <vt:lpwstr/>
  </property>
  <property fmtid="{D5CDD505-2E9C-101B-9397-08002B2CF9AE}" pid="4" name="_ExtendedDescription">
    <vt:lpwstr/>
  </property>
</Properties>
</file>