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emf" ContentType="image/x-e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Default Extension="doc" ContentType="application/msword"/>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9854"/>
      </w:tblGrid>
      <w:tr w:rsidR="00E22B99" w:rsidRPr="00074162" w:rsidTr="00977827">
        <w:trPr>
          <w:trHeight w:val="501"/>
        </w:trPr>
        <w:tc>
          <w:tcPr>
            <w:tcW w:w="9854" w:type="dxa"/>
          </w:tcPr>
          <w:p w:rsidR="00074162" w:rsidRPr="00074162" w:rsidRDefault="00760AA6" w:rsidP="004F5613">
            <w:pPr>
              <w:rPr>
                <w:rFonts w:ascii="Arial" w:hAnsi="Arial"/>
                <w:b/>
                <w:sz w:val="40"/>
                <w:szCs w:val="40"/>
              </w:rPr>
            </w:pPr>
            <w:r>
              <w:rPr>
                <w:rFonts w:ascii="Arial" w:hAnsi="Arial"/>
                <w:b/>
                <w:sz w:val="40"/>
                <w:szCs w:val="40"/>
              </w:rPr>
              <w:t>CRM</w:t>
            </w:r>
            <w:r w:rsidR="000B24AB">
              <w:rPr>
                <w:rFonts w:ascii="Arial" w:hAnsi="Arial"/>
                <w:b/>
                <w:sz w:val="40"/>
                <w:szCs w:val="40"/>
              </w:rPr>
              <w:t>-</w:t>
            </w:r>
            <w:r w:rsidR="004F5613" w:rsidRPr="00EC5E86">
              <w:rPr>
                <w:rFonts w:ascii="Arial" w:hAnsi="Arial"/>
                <w:b/>
                <w:color w:val="auto"/>
                <w:sz w:val="40"/>
                <w:szCs w:val="40"/>
              </w:rPr>
              <w:t>001</w:t>
            </w:r>
            <w:r w:rsidR="00EC5E86">
              <w:rPr>
                <w:rFonts w:ascii="Arial" w:hAnsi="Arial"/>
                <w:b/>
                <w:color w:val="auto"/>
                <w:sz w:val="40"/>
                <w:szCs w:val="40"/>
              </w:rPr>
              <w:t>-2</w:t>
            </w:r>
          </w:p>
        </w:tc>
      </w:tr>
      <w:tr w:rsidR="00E22B99" w:rsidRPr="00E22B99" w:rsidTr="00977827">
        <w:tc>
          <w:tcPr>
            <w:tcW w:w="9854" w:type="dxa"/>
            <w:vAlign w:val="bottom"/>
          </w:tcPr>
          <w:p w:rsidR="00074162" w:rsidRDefault="00074162" w:rsidP="000B68DC">
            <w:pPr>
              <w:ind w:right="-1"/>
              <w:contextualSpacing/>
              <w:jc w:val="right"/>
              <w:rPr>
                <w:rFonts w:ascii="Arial" w:hAnsi="Arial"/>
                <w:b/>
                <w:bCs/>
                <w:spacing w:val="-48"/>
                <w:sz w:val="66"/>
                <w:szCs w:val="72"/>
              </w:rPr>
            </w:pPr>
          </w:p>
          <w:p w:rsidR="00074162" w:rsidRDefault="00074162" w:rsidP="000B68DC">
            <w:pPr>
              <w:ind w:right="-1"/>
              <w:contextualSpacing/>
              <w:jc w:val="right"/>
              <w:rPr>
                <w:rFonts w:ascii="Arial" w:hAnsi="Arial"/>
                <w:b/>
                <w:bCs/>
                <w:spacing w:val="-48"/>
                <w:sz w:val="66"/>
                <w:szCs w:val="72"/>
              </w:rPr>
            </w:pPr>
          </w:p>
          <w:p w:rsidR="00E22B99" w:rsidRDefault="00760AA6" w:rsidP="000B68DC">
            <w:pPr>
              <w:ind w:right="-1"/>
              <w:contextualSpacing/>
              <w:jc w:val="right"/>
              <w:rPr>
                <w:rFonts w:ascii="Arial" w:hAnsi="Arial"/>
                <w:b/>
                <w:bCs/>
                <w:spacing w:val="-48"/>
                <w:sz w:val="66"/>
                <w:szCs w:val="72"/>
              </w:rPr>
            </w:pPr>
            <w:r>
              <w:rPr>
                <w:rFonts w:ascii="Arial" w:hAnsi="Arial"/>
                <w:b/>
                <w:bCs/>
                <w:spacing w:val="-48"/>
                <w:sz w:val="66"/>
                <w:szCs w:val="72"/>
              </w:rPr>
              <w:t>NWIS Clinical Risk Management Process Toolkit</w:t>
            </w:r>
          </w:p>
          <w:p w:rsidR="00FB09A0" w:rsidRPr="00074162" w:rsidRDefault="00FB09A0" w:rsidP="000B68DC">
            <w:pPr>
              <w:ind w:right="-1"/>
              <w:contextualSpacing/>
              <w:jc w:val="right"/>
              <w:rPr>
                <w:rFonts w:ascii="Arial" w:hAnsi="Arial"/>
                <w:b/>
                <w:bCs/>
                <w:spacing w:val="-48"/>
                <w:sz w:val="66"/>
                <w:szCs w:val="72"/>
              </w:rPr>
            </w:pPr>
          </w:p>
        </w:tc>
      </w:tr>
      <w:tr w:rsidR="00E22B99" w:rsidRPr="00E22B99" w:rsidTr="00977827">
        <w:tc>
          <w:tcPr>
            <w:tcW w:w="9854" w:type="dxa"/>
            <w:vAlign w:val="bottom"/>
          </w:tcPr>
          <w:p w:rsidR="00E22B99" w:rsidRPr="007E5086" w:rsidRDefault="00760AA6" w:rsidP="006C1874">
            <w:pPr>
              <w:spacing w:before="200" w:after="0"/>
              <w:jc w:val="right"/>
              <w:rPr>
                <w:rFonts w:asciiTheme="minorHAnsi" w:hAnsiTheme="minorHAnsi" w:cstheme="minorHAnsi"/>
                <w:i/>
                <w:spacing w:val="-20"/>
                <w:sz w:val="40"/>
                <w:szCs w:val="40"/>
              </w:rPr>
            </w:pPr>
            <w:r>
              <w:rPr>
                <w:rFonts w:asciiTheme="minorHAnsi" w:hAnsiTheme="minorHAnsi" w:cstheme="minorHAnsi"/>
                <w:i/>
                <w:spacing w:val="-20"/>
                <w:sz w:val="40"/>
                <w:szCs w:val="40"/>
              </w:rPr>
              <w:t xml:space="preserve">Step </w:t>
            </w:r>
            <w:r w:rsidR="006C1874">
              <w:rPr>
                <w:rFonts w:asciiTheme="minorHAnsi" w:hAnsiTheme="minorHAnsi" w:cstheme="minorHAnsi"/>
                <w:i/>
                <w:spacing w:val="-20"/>
                <w:sz w:val="40"/>
                <w:szCs w:val="40"/>
              </w:rPr>
              <w:t>2</w:t>
            </w:r>
            <w:r>
              <w:rPr>
                <w:rFonts w:asciiTheme="minorHAnsi" w:hAnsiTheme="minorHAnsi" w:cstheme="minorHAnsi"/>
                <w:i/>
                <w:spacing w:val="-20"/>
                <w:sz w:val="40"/>
                <w:szCs w:val="40"/>
              </w:rPr>
              <w:t xml:space="preserve"> - </w:t>
            </w:r>
            <w:r w:rsidR="006C1874">
              <w:rPr>
                <w:rFonts w:asciiTheme="minorHAnsi" w:hAnsiTheme="minorHAnsi" w:cstheme="minorHAnsi"/>
                <w:i/>
                <w:spacing w:val="-20"/>
                <w:sz w:val="40"/>
                <w:szCs w:val="40"/>
              </w:rPr>
              <w:t>Clinical Risk Assessment and Analysis</w:t>
            </w:r>
          </w:p>
        </w:tc>
      </w:tr>
      <w:tr w:rsidR="00E22B99" w:rsidRPr="00E22B99" w:rsidTr="00977827">
        <w:trPr>
          <w:trHeight w:val="6406"/>
        </w:trPr>
        <w:tc>
          <w:tcPr>
            <w:tcW w:w="9854" w:type="dxa"/>
            <w:vAlign w:val="bottom"/>
          </w:tcPr>
          <w:p w:rsidR="00E22B99" w:rsidRPr="00E22B99" w:rsidRDefault="00074162" w:rsidP="006B7291">
            <w:pPr>
              <w:spacing w:before="200" w:after="0"/>
              <w:jc w:val="right"/>
              <w:rPr>
                <w:rFonts w:ascii="Arial" w:hAnsi="Arial"/>
              </w:rPr>
            </w:pPr>
            <w:r w:rsidRPr="00074162">
              <w:rPr>
                <w:rFonts w:ascii="Arial" w:eastAsia="Calibri" w:hAnsi="Arial"/>
              </w:rPr>
              <w:t xml:space="preserve">Version No. </w:t>
            </w:r>
            <w:r w:rsidR="006B7291">
              <w:rPr>
                <w:rFonts w:ascii="Arial" w:eastAsia="Calibri" w:hAnsi="Arial"/>
              </w:rPr>
              <w:t>1.0</w:t>
            </w:r>
            <w:r w:rsidRPr="00074162">
              <w:rPr>
                <w:rFonts w:ascii="Arial" w:eastAsia="Calibri" w:hAnsi="Arial"/>
              </w:rPr>
              <w:br/>
              <w:t xml:space="preserve">Status: </w:t>
            </w:r>
            <w:r w:rsidR="002B4573">
              <w:rPr>
                <w:rFonts w:ascii="Arial" w:eastAsia="Calibri" w:hAnsi="Arial"/>
              </w:rPr>
              <w:t>Final</w:t>
            </w:r>
            <w:r w:rsidRPr="00074162">
              <w:rPr>
                <w:rFonts w:ascii="Arial" w:eastAsia="Calibri" w:hAnsi="Arial"/>
              </w:rPr>
              <w:t xml:space="preserve"> </w:t>
            </w:r>
            <w:r w:rsidRPr="00074162">
              <w:rPr>
                <w:rFonts w:ascii="Arial" w:eastAsia="Calibri" w:hAnsi="Arial"/>
              </w:rPr>
              <w:br/>
            </w:r>
            <w:r w:rsidRPr="00074162">
              <w:rPr>
                <w:rFonts w:ascii="Arial" w:eastAsia="Calibri" w:hAnsi="Arial"/>
              </w:rPr>
              <w:br/>
              <w:t xml:space="preserve">Author: </w:t>
            </w:r>
            <w:r w:rsidR="00760AA6">
              <w:rPr>
                <w:rFonts w:ascii="Arial" w:eastAsia="Calibri" w:hAnsi="Arial"/>
              </w:rPr>
              <w:t>P Edwards</w:t>
            </w:r>
            <w:r w:rsidRPr="00074162">
              <w:rPr>
                <w:rFonts w:ascii="Arial" w:eastAsia="Calibri" w:hAnsi="Arial"/>
              </w:rPr>
              <w:br/>
              <w:t xml:space="preserve">Approver: </w:t>
            </w:r>
            <w:r w:rsidR="00EC5E86">
              <w:rPr>
                <w:rFonts w:ascii="Arial" w:eastAsia="Calibri" w:hAnsi="Arial"/>
              </w:rPr>
              <w:t>Martin Murphy</w:t>
            </w:r>
            <w:r w:rsidRPr="00074162">
              <w:rPr>
                <w:rFonts w:ascii="Arial" w:eastAsia="Calibri" w:hAnsi="Arial"/>
              </w:rPr>
              <w:br/>
            </w:r>
            <w:r w:rsidRPr="00074162">
              <w:rPr>
                <w:rFonts w:ascii="Arial" w:eastAsia="Calibri" w:hAnsi="Arial"/>
              </w:rPr>
              <w:br/>
              <w:t xml:space="preserve">Date: </w:t>
            </w:r>
            <w:r w:rsidR="00EC5E86">
              <w:rPr>
                <w:rFonts w:ascii="Arial" w:eastAsia="Calibri" w:hAnsi="Arial"/>
              </w:rPr>
              <w:t>17/12/14</w:t>
            </w:r>
            <w:r w:rsidRPr="00074162">
              <w:rPr>
                <w:rFonts w:ascii="Arial" w:eastAsia="Calibri" w:hAnsi="Arial"/>
              </w:rPr>
              <w:br/>
              <w:t xml:space="preserve">Next Review Date: </w:t>
            </w:r>
            <w:r w:rsidR="00EC5E86">
              <w:rPr>
                <w:rFonts w:ascii="Arial" w:eastAsia="Calibri" w:hAnsi="Arial"/>
              </w:rPr>
              <w:t>17/12/15</w:t>
            </w:r>
            <w:r w:rsidRPr="00074162">
              <w:rPr>
                <w:rFonts w:ascii="Arial" w:eastAsia="Calibri" w:hAnsi="Arial"/>
              </w:rPr>
              <w:br/>
            </w:r>
            <w:r w:rsidRPr="00074162">
              <w:rPr>
                <w:rFonts w:ascii="Arial" w:eastAsia="Calibri" w:hAnsi="Arial"/>
              </w:rPr>
              <w:br/>
            </w:r>
            <w:r w:rsidRPr="00074162">
              <w:rPr>
                <w:rFonts w:ascii="Arial" w:eastAsia="Calibri" w:hAnsi="Arial"/>
              </w:rPr>
              <w:br/>
            </w:r>
            <w:r w:rsidRPr="00074162">
              <w:rPr>
                <w:rFonts w:ascii="Arial" w:eastAsia="Calibri" w:hAnsi="Arial"/>
              </w:rPr>
              <w:br/>
            </w:r>
            <w:r w:rsidR="006F09D8" w:rsidRPr="006F09D8">
              <w:rPr>
                <w:rFonts w:ascii="Arial" w:eastAsia="Calibri" w:hAnsi="Arial"/>
              </w:rPr>
              <w:t>NHS Wales Informatics Service Headquarters</w:t>
            </w:r>
            <w:r w:rsidR="006F09D8" w:rsidRPr="006F09D8">
              <w:rPr>
                <w:rFonts w:ascii="Arial" w:eastAsia="Calibri" w:hAnsi="Arial"/>
              </w:rPr>
              <w:br/>
            </w:r>
            <w:r w:rsidR="009A2CCE" w:rsidRPr="009A2CCE">
              <w:rPr>
                <w:rFonts w:ascii="Arial" w:eastAsia="Calibri" w:hAnsi="Arial"/>
                <w:bCs/>
              </w:rPr>
              <w:t>Ty Glan-yr-Afon</w:t>
            </w:r>
            <w:r w:rsidR="009A2CCE" w:rsidRPr="009A2CCE">
              <w:rPr>
                <w:rFonts w:ascii="Arial" w:eastAsia="Calibri" w:hAnsi="Arial"/>
              </w:rPr>
              <w:br/>
            </w:r>
            <w:r w:rsidR="009A2CCE" w:rsidRPr="009A2CCE">
              <w:rPr>
                <w:rFonts w:ascii="Arial" w:eastAsia="Calibri" w:hAnsi="Arial"/>
                <w:bCs/>
              </w:rPr>
              <w:t>21 Cowbridge Road East</w:t>
            </w:r>
            <w:r w:rsidR="009A2CCE" w:rsidRPr="009A2CCE">
              <w:rPr>
                <w:rFonts w:ascii="Arial" w:eastAsia="Calibri" w:hAnsi="Arial"/>
              </w:rPr>
              <w:br/>
              <w:t>Cardiff</w:t>
            </w:r>
            <w:r w:rsidR="009A2CCE" w:rsidRPr="009A2CCE">
              <w:rPr>
                <w:rFonts w:ascii="Arial" w:eastAsia="Calibri" w:hAnsi="Arial"/>
              </w:rPr>
              <w:br/>
              <w:t>CF11 6SS</w:t>
            </w:r>
            <w:r w:rsidR="006F09D8" w:rsidRPr="006F09D8">
              <w:rPr>
                <w:rFonts w:ascii="Arial" w:eastAsia="Calibri" w:hAnsi="Arial"/>
              </w:rPr>
              <w:br/>
            </w:r>
            <w:r w:rsidR="006F09D8" w:rsidRPr="006F09D8">
              <w:rPr>
                <w:rFonts w:ascii="Arial" w:eastAsia="Calibri" w:hAnsi="Arial"/>
                <w:bCs/>
              </w:rPr>
              <w:t>Telephone:</w:t>
            </w:r>
            <w:r w:rsidR="006F09D8" w:rsidRPr="006F09D8">
              <w:rPr>
                <w:rFonts w:ascii="Arial" w:eastAsia="Calibri" w:hAnsi="Arial"/>
              </w:rPr>
              <w:t xml:space="preserve"> 029 20500500</w:t>
            </w:r>
            <w:r w:rsidR="006F09D8" w:rsidRPr="006F09D8">
              <w:rPr>
                <w:rFonts w:ascii="Arial" w:eastAsia="Calibri" w:hAnsi="Arial"/>
              </w:rPr>
              <w:br/>
            </w:r>
            <w:r w:rsidR="006F09D8" w:rsidRPr="006F09D8">
              <w:rPr>
                <w:rFonts w:ascii="Arial" w:eastAsia="Calibri" w:hAnsi="Arial"/>
                <w:bCs/>
              </w:rPr>
              <w:t>www.wales.nhs.uk/nwis</w:t>
            </w:r>
          </w:p>
        </w:tc>
      </w:tr>
    </w:tbl>
    <w:p w:rsidR="00E6450B" w:rsidRPr="000B68DC" w:rsidRDefault="00E6450B" w:rsidP="000B68DC">
      <w:pPr>
        <w:spacing w:after="0" w:line="240" w:lineRule="auto"/>
        <w:jc w:val="right"/>
        <w:rPr>
          <w:sz w:val="12"/>
          <w:szCs w:val="12"/>
        </w:rPr>
      </w:pPr>
    </w:p>
    <w:p w:rsidR="00E6450B" w:rsidRPr="000B68DC" w:rsidRDefault="00E6450B" w:rsidP="000B68DC">
      <w:pPr>
        <w:spacing w:after="0" w:line="240" w:lineRule="auto"/>
        <w:contextualSpacing/>
        <w:jc w:val="center"/>
        <w:rPr>
          <w:b/>
          <w:sz w:val="12"/>
          <w:szCs w:val="12"/>
        </w:rPr>
        <w:sectPr w:rsidR="00E6450B" w:rsidRPr="000B68DC" w:rsidSect="00F53B9E">
          <w:headerReference w:type="default" r:id="rId8"/>
          <w:footerReference w:type="default" r:id="rId9"/>
          <w:pgSz w:w="11906" w:h="16838"/>
          <w:pgMar w:top="1134" w:right="1134" w:bottom="1134" w:left="1134" w:header="567" w:footer="567" w:gutter="0"/>
          <w:cols w:space="708"/>
          <w:docGrid w:linePitch="360"/>
        </w:sectPr>
      </w:pPr>
    </w:p>
    <w:p w:rsidR="001C0DB2" w:rsidRPr="00C15799" w:rsidRDefault="001C0DB2" w:rsidP="00335255">
      <w:pPr>
        <w:spacing w:line="240" w:lineRule="auto"/>
        <w:contextualSpacing/>
        <w:rPr>
          <w:rFonts w:eastAsia="Times New Roman"/>
          <w:b/>
          <w:kern w:val="32"/>
          <w:sz w:val="32"/>
          <w:szCs w:val="20"/>
        </w:rPr>
      </w:pPr>
      <w:r w:rsidRPr="00C15799">
        <w:rPr>
          <w:rFonts w:eastAsia="Times New Roman"/>
          <w:b/>
          <w:kern w:val="32"/>
          <w:sz w:val="32"/>
          <w:szCs w:val="20"/>
        </w:rPr>
        <w:lastRenderedPageBreak/>
        <w:t>TABLE OF CONTENTS</w:t>
      </w:r>
    </w:p>
    <w:p w:rsidR="001C0DB2" w:rsidRPr="00C15799" w:rsidRDefault="001C0DB2" w:rsidP="00335255">
      <w:pPr>
        <w:spacing w:before="120" w:after="120"/>
      </w:pPr>
    </w:p>
    <w:bookmarkStart w:id="0" w:name="_Toc263868851"/>
    <w:bookmarkStart w:id="1" w:name="_Toc271635816"/>
    <w:p w:rsidR="005975BC" w:rsidRDefault="00FA4852">
      <w:pPr>
        <w:pStyle w:val="TOC1"/>
        <w:rPr>
          <w:rFonts w:asciiTheme="minorHAnsi" w:eastAsiaTheme="minorEastAsia" w:hAnsiTheme="minorHAnsi" w:cstheme="minorBidi"/>
          <w:noProof/>
          <w:color w:val="auto"/>
          <w:kern w:val="0"/>
          <w:szCs w:val="22"/>
          <w:lang w:eastAsia="en-GB"/>
        </w:rPr>
      </w:pPr>
      <w:r w:rsidRPr="00FA4852">
        <w:rPr>
          <w:rFonts w:cs="Times New Roman"/>
          <w:b/>
        </w:rPr>
        <w:fldChar w:fldCharType="begin"/>
      </w:r>
      <w:r w:rsidR="002F00C1">
        <w:rPr>
          <w:b/>
        </w:rPr>
        <w:instrText xml:space="preserve"> TOC \o "1-2" \h \z \u </w:instrText>
      </w:r>
      <w:r w:rsidRPr="00FA4852">
        <w:rPr>
          <w:rFonts w:cs="Times New Roman"/>
          <w:b/>
        </w:rPr>
        <w:fldChar w:fldCharType="separate"/>
      </w:r>
      <w:hyperlink w:anchor="_Toc401228638" w:history="1">
        <w:r w:rsidR="005975BC" w:rsidRPr="00D904C0">
          <w:rPr>
            <w:rStyle w:val="Hyperlink"/>
            <w:noProof/>
          </w:rPr>
          <w:t>1</w:t>
        </w:r>
        <w:r w:rsidR="005975BC">
          <w:rPr>
            <w:rFonts w:asciiTheme="minorHAnsi" w:eastAsiaTheme="minorEastAsia" w:hAnsiTheme="minorHAnsi" w:cstheme="minorBidi"/>
            <w:noProof/>
            <w:color w:val="auto"/>
            <w:kern w:val="0"/>
            <w:szCs w:val="22"/>
            <w:lang w:eastAsia="en-GB"/>
          </w:rPr>
          <w:tab/>
        </w:r>
        <w:r w:rsidR="005975BC" w:rsidRPr="00D904C0">
          <w:rPr>
            <w:rStyle w:val="Hyperlink"/>
            <w:noProof/>
          </w:rPr>
          <w:t>DOCUMENT HISTORY</w:t>
        </w:r>
        <w:r w:rsidR="005975BC">
          <w:rPr>
            <w:noProof/>
            <w:webHidden/>
          </w:rPr>
          <w:tab/>
        </w:r>
        <w:r>
          <w:rPr>
            <w:noProof/>
            <w:webHidden/>
          </w:rPr>
          <w:fldChar w:fldCharType="begin"/>
        </w:r>
        <w:r w:rsidR="005975BC">
          <w:rPr>
            <w:noProof/>
            <w:webHidden/>
          </w:rPr>
          <w:instrText xml:space="preserve"> PAGEREF _Toc401228638 \h </w:instrText>
        </w:r>
        <w:r>
          <w:rPr>
            <w:noProof/>
            <w:webHidden/>
          </w:rPr>
        </w:r>
        <w:r>
          <w:rPr>
            <w:noProof/>
            <w:webHidden/>
          </w:rPr>
          <w:fldChar w:fldCharType="separate"/>
        </w:r>
        <w:r w:rsidR="005975BC">
          <w:rPr>
            <w:noProof/>
            <w:webHidden/>
          </w:rPr>
          <w:t>3</w:t>
        </w:r>
        <w:r>
          <w:rPr>
            <w:noProof/>
            <w:webHidden/>
          </w:rPr>
          <w:fldChar w:fldCharType="end"/>
        </w:r>
      </w:hyperlink>
    </w:p>
    <w:p w:rsidR="005975BC" w:rsidRDefault="00FA4852">
      <w:pPr>
        <w:pStyle w:val="TOC2"/>
        <w:rPr>
          <w:rFonts w:asciiTheme="minorHAnsi" w:eastAsiaTheme="minorEastAsia" w:hAnsiTheme="minorHAnsi" w:cstheme="minorBidi"/>
          <w:color w:val="auto"/>
          <w:kern w:val="0"/>
          <w:szCs w:val="22"/>
          <w:lang w:eastAsia="en-GB"/>
        </w:rPr>
      </w:pPr>
      <w:hyperlink w:anchor="_Toc401228639" w:history="1">
        <w:r w:rsidR="005975BC" w:rsidRPr="00D904C0">
          <w:rPr>
            <w:rStyle w:val="Hyperlink"/>
          </w:rPr>
          <w:t>1.1</w:t>
        </w:r>
        <w:r w:rsidR="005975BC">
          <w:rPr>
            <w:rFonts w:asciiTheme="minorHAnsi" w:eastAsiaTheme="minorEastAsia" w:hAnsiTheme="minorHAnsi" w:cstheme="minorBidi"/>
            <w:color w:val="auto"/>
            <w:kern w:val="0"/>
            <w:szCs w:val="22"/>
            <w:lang w:eastAsia="en-GB"/>
          </w:rPr>
          <w:tab/>
        </w:r>
        <w:r w:rsidR="005975BC" w:rsidRPr="00D904C0">
          <w:rPr>
            <w:rStyle w:val="Hyperlink"/>
          </w:rPr>
          <w:t>Revision History</w:t>
        </w:r>
        <w:r w:rsidR="005975BC">
          <w:rPr>
            <w:webHidden/>
          </w:rPr>
          <w:tab/>
        </w:r>
        <w:r>
          <w:rPr>
            <w:webHidden/>
          </w:rPr>
          <w:fldChar w:fldCharType="begin"/>
        </w:r>
        <w:r w:rsidR="005975BC">
          <w:rPr>
            <w:webHidden/>
          </w:rPr>
          <w:instrText xml:space="preserve"> PAGEREF _Toc401228639 \h </w:instrText>
        </w:r>
        <w:r>
          <w:rPr>
            <w:webHidden/>
          </w:rPr>
        </w:r>
        <w:r>
          <w:rPr>
            <w:webHidden/>
          </w:rPr>
          <w:fldChar w:fldCharType="separate"/>
        </w:r>
        <w:r w:rsidR="005975BC">
          <w:rPr>
            <w:webHidden/>
          </w:rPr>
          <w:t>3</w:t>
        </w:r>
        <w:r>
          <w:rPr>
            <w:webHidden/>
          </w:rPr>
          <w:fldChar w:fldCharType="end"/>
        </w:r>
      </w:hyperlink>
    </w:p>
    <w:p w:rsidR="005975BC" w:rsidRDefault="00FA4852">
      <w:pPr>
        <w:pStyle w:val="TOC2"/>
        <w:rPr>
          <w:rFonts w:asciiTheme="minorHAnsi" w:eastAsiaTheme="minorEastAsia" w:hAnsiTheme="minorHAnsi" w:cstheme="minorBidi"/>
          <w:color w:val="auto"/>
          <w:kern w:val="0"/>
          <w:szCs w:val="22"/>
          <w:lang w:eastAsia="en-GB"/>
        </w:rPr>
      </w:pPr>
      <w:hyperlink w:anchor="_Toc401228640" w:history="1">
        <w:r w:rsidR="005975BC" w:rsidRPr="00D904C0">
          <w:rPr>
            <w:rStyle w:val="Hyperlink"/>
          </w:rPr>
          <w:t>1.2</w:t>
        </w:r>
        <w:r w:rsidR="005975BC">
          <w:rPr>
            <w:rFonts w:asciiTheme="minorHAnsi" w:eastAsiaTheme="minorEastAsia" w:hAnsiTheme="minorHAnsi" w:cstheme="minorBidi"/>
            <w:color w:val="auto"/>
            <w:kern w:val="0"/>
            <w:szCs w:val="22"/>
            <w:lang w:eastAsia="en-GB"/>
          </w:rPr>
          <w:tab/>
        </w:r>
        <w:r w:rsidR="005975BC" w:rsidRPr="00D904C0">
          <w:rPr>
            <w:rStyle w:val="Hyperlink"/>
          </w:rPr>
          <w:t>Reviewers</w:t>
        </w:r>
        <w:r w:rsidR="005975BC">
          <w:rPr>
            <w:webHidden/>
          </w:rPr>
          <w:tab/>
        </w:r>
        <w:r>
          <w:rPr>
            <w:webHidden/>
          </w:rPr>
          <w:fldChar w:fldCharType="begin"/>
        </w:r>
        <w:r w:rsidR="005975BC">
          <w:rPr>
            <w:webHidden/>
          </w:rPr>
          <w:instrText xml:space="preserve"> PAGEREF _Toc401228640 \h </w:instrText>
        </w:r>
        <w:r>
          <w:rPr>
            <w:webHidden/>
          </w:rPr>
        </w:r>
        <w:r>
          <w:rPr>
            <w:webHidden/>
          </w:rPr>
          <w:fldChar w:fldCharType="separate"/>
        </w:r>
        <w:r w:rsidR="005975BC">
          <w:rPr>
            <w:webHidden/>
          </w:rPr>
          <w:t>3</w:t>
        </w:r>
        <w:r>
          <w:rPr>
            <w:webHidden/>
          </w:rPr>
          <w:fldChar w:fldCharType="end"/>
        </w:r>
      </w:hyperlink>
    </w:p>
    <w:p w:rsidR="005975BC" w:rsidRDefault="00FA4852">
      <w:pPr>
        <w:pStyle w:val="TOC2"/>
        <w:rPr>
          <w:rFonts w:asciiTheme="minorHAnsi" w:eastAsiaTheme="minorEastAsia" w:hAnsiTheme="minorHAnsi" w:cstheme="minorBidi"/>
          <w:color w:val="auto"/>
          <w:kern w:val="0"/>
          <w:szCs w:val="22"/>
          <w:lang w:eastAsia="en-GB"/>
        </w:rPr>
      </w:pPr>
      <w:hyperlink w:anchor="_Toc401228641" w:history="1">
        <w:r w:rsidR="005975BC" w:rsidRPr="00D904C0">
          <w:rPr>
            <w:rStyle w:val="Hyperlink"/>
          </w:rPr>
          <w:t>1.3</w:t>
        </w:r>
        <w:r w:rsidR="005975BC">
          <w:rPr>
            <w:rFonts w:asciiTheme="minorHAnsi" w:eastAsiaTheme="minorEastAsia" w:hAnsiTheme="minorHAnsi" w:cstheme="minorBidi"/>
            <w:color w:val="auto"/>
            <w:kern w:val="0"/>
            <w:szCs w:val="22"/>
            <w:lang w:eastAsia="en-GB"/>
          </w:rPr>
          <w:tab/>
        </w:r>
        <w:r w:rsidR="005975BC" w:rsidRPr="00D904C0">
          <w:rPr>
            <w:rStyle w:val="Hyperlink"/>
          </w:rPr>
          <w:t>Authorisation</w:t>
        </w:r>
        <w:r w:rsidR="005975BC">
          <w:rPr>
            <w:webHidden/>
          </w:rPr>
          <w:tab/>
        </w:r>
        <w:r>
          <w:rPr>
            <w:webHidden/>
          </w:rPr>
          <w:fldChar w:fldCharType="begin"/>
        </w:r>
        <w:r w:rsidR="005975BC">
          <w:rPr>
            <w:webHidden/>
          </w:rPr>
          <w:instrText xml:space="preserve"> PAGEREF _Toc401228641 \h </w:instrText>
        </w:r>
        <w:r>
          <w:rPr>
            <w:webHidden/>
          </w:rPr>
        </w:r>
        <w:r>
          <w:rPr>
            <w:webHidden/>
          </w:rPr>
          <w:fldChar w:fldCharType="separate"/>
        </w:r>
        <w:r w:rsidR="005975BC">
          <w:rPr>
            <w:webHidden/>
          </w:rPr>
          <w:t>3</w:t>
        </w:r>
        <w:r>
          <w:rPr>
            <w:webHidden/>
          </w:rPr>
          <w:fldChar w:fldCharType="end"/>
        </w:r>
      </w:hyperlink>
    </w:p>
    <w:p w:rsidR="005975BC" w:rsidRDefault="00FA4852">
      <w:pPr>
        <w:pStyle w:val="TOC2"/>
        <w:rPr>
          <w:rFonts w:asciiTheme="minorHAnsi" w:eastAsiaTheme="minorEastAsia" w:hAnsiTheme="minorHAnsi" w:cstheme="minorBidi"/>
          <w:color w:val="auto"/>
          <w:kern w:val="0"/>
          <w:szCs w:val="22"/>
          <w:lang w:eastAsia="en-GB"/>
        </w:rPr>
      </w:pPr>
      <w:hyperlink w:anchor="_Toc401228642" w:history="1">
        <w:r w:rsidR="005975BC" w:rsidRPr="00D904C0">
          <w:rPr>
            <w:rStyle w:val="Hyperlink"/>
          </w:rPr>
          <w:t>1.4</w:t>
        </w:r>
        <w:r w:rsidR="005975BC">
          <w:rPr>
            <w:rFonts w:asciiTheme="minorHAnsi" w:eastAsiaTheme="minorEastAsia" w:hAnsiTheme="minorHAnsi" w:cstheme="minorBidi"/>
            <w:color w:val="auto"/>
            <w:kern w:val="0"/>
            <w:szCs w:val="22"/>
            <w:lang w:eastAsia="en-GB"/>
          </w:rPr>
          <w:tab/>
        </w:r>
        <w:r w:rsidR="005975BC" w:rsidRPr="00D904C0">
          <w:rPr>
            <w:rStyle w:val="Hyperlink"/>
          </w:rPr>
          <w:t>Document Location</w:t>
        </w:r>
        <w:r w:rsidR="005975BC">
          <w:rPr>
            <w:webHidden/>
          </w:rPr>
          <w:tab/>
        </w:r>
        <w:r>
          <w:rPr>
            <w:webHidden/>
          </w:rPr>
          <w:fldChar w:fldCharType="begin"/>
        </w:r>
        <w:r w:rsidR="005975BC">
          <w:rPr>
            <w:webHidden/>
          </w:rPr>
          <w:instrText xml:space="preserve"> PAGEREF _Toc401228642 \h </w:instrText>
        </w:r>
        <w:r>
          <w:rPr>
            <w:webHidden/>
          </w:rPr>
        </w:r>
        <w:r>
          <w:rPr>
            <w:webHidden/>
          </w:rPr>
          <w:fldChar w:fldCharType="separate"/>
        </w:r>
        <w:r w:rsidR="005975BC">
          <w:rPr>
            <w:webHidden/>
          </w:rPr>
          <w:t>3</w:t>
        </w:r>
        <w:r>
          <w:rPr>
            <w:webHidden/>
          </w:rPr>
          <w:fldChar w:fldCharType="end"/>
        </w:r>
      </w:hyperlink>
    </w:p>
    <w:p w:rsidR="005975BC" w:rsidRDefault="00FA4852">
      <w:pPr>
        <w:pStyle w:val="TOC1"/>
        <w:rPr>
          <w:rFonts w:asciiTheme="minorHAnsi" w:eastAsiaTheme="minorEastAsia" w:hAnsiTheme="minorHAnsi" w:cstheme="minorBidi"/>
          <w:noProof/>
          <w:color w:val="auto"/>
          <w:kern w:val="0"/>
          <w:szCs w:val="22"/>
          <w:lang w:eastAsia="en-GB"/>
        </w:rPr>
      </w:pPr>
      <w:hyperlink w:anchor="_Toc401228643" w:history="1">
        <w:r w:rsidR="005975BC" w:rsidRPr="00D904C0">
          <w:rPr>
            <w:rStyle w:val="Hyperlink"/>
            <w:noProof/>
          </w:rPr>
          <w:t>2</w:t>
        </w:r>
        <w:r w:rsidR="005975BC">
          <w:rPr>
            <w:rFonts w:asciiTheme="minorHAnsi" w:eastAsiaTheme="minorEastAsia" w:hAnsiTheme="minorHAnsi" w:cstheme="minorBidi"/>
            <w:noProof/>
            <w:color w:val="auto"/>
            <w:kern w:val="0"/>
            <w:szCs w:val="22"/>
            <w:lang w:eastAsia="en-GB"/>
          </w:rPr>
          <w:tab/>
        </w:r>
        <w:r w:rsidR="005975BC" w:rsidRPr="00D904C0">
          <w:rPr>
            <w:rStyle w:val="Hyperlink"/>
            <w:noProof/>
          </w:rPr>
          <w:t>PURPOSE</w:t>
        </w:r>
        <w:r w:rsidR="005975BC">
          <w:rPr>
            <w:noProof/>
            <w:webHidden/>
          </w:rPr>
          <w:tab/>
        </w:r>
        <w:r>
          <w:rPr>
            <w:noProof/>
            <w:webHidden/>
          </w:rPr>
          <w:fldChar w:fldCharType="begin"/>
        </w:r>
        <w:r w:rsidR="005975BC">
          <w:rPr>
            <w:noProof/>
            <w:webHidden/>
          </w:rPr>
          <w:instrText xml:space="preserve"> PAGEREF _Toc401228643 \h </w:instrText>
        </w:r>
        <w:r>
          <w:rPr>
            <w:noProof/>
            <w:webHidden/>
          </w:rPr>
        </w:r>
        <w:r>
          <w:rPr>
            <w:noProof/>
            <w:webHidden/>
          </w:rPr>
          <w:fldChar w:fldCharType="separate"/>
        </w:r>
        <w:r w:rsidR="005975BC">
          <w:rPr>
            <w:noProof/>
            <w:webHidden/>
          </w:rPr>
          <w:t>4</w:t>
        </w:r>
        <w:r>
          <w:rPr>
            <w:noProof/>
            <w:webHidden/>
          </w:rPr>
          <w:fldChar w:fldCharType="end"/>
        </w:r>
      </w:hyperlink>
    </w:p>
    <w:p w:rsidR="005975BC" w:rsidRDefault="00FA4852">
      <w:pPr>
        <w:pStyle w:val="TOC1"/>
        <w:rPr>
          <w:rFonts w:asciiTheme="minorHAnsi" w:eastAsiaTheme="minorEastAsia" w:hAnsiTheme="minorHAnsi" w:cstheme="minorBidi"/>
          <w:noProof/>
          <w:color w:val="auto"/>
          <w:kern w:val="0"/>
          <w:szCs w:val="22"/>
          <w:lang w:eastAsia="en-GB"/>
        </w:rPr>
      </w:pPr>
      <w:hyperlink w:anchor="_Toc401228644" w:history="1">
        <w:r w:rsidR="005975BC" w:rsidRPr="00D904C0">
          <w:rPr>
            <w:rStyle w:val="Hyperlink"/>
            <w:noProof/>
          </w:rPr>
          <w:t>3</w:t>
        </w:r>
        <w:r w:rsidR="005975BC">
          <w:rPr>
            <w:rFonts w:asciiTheme="minorHAnsi" w:eastAsiaTheme="minorEastAsia" w:hAnsiTheme="minorHAnsi" w:cstheme="minorBidi"/>
            <w:noProof/>
            <w:color w:val="auto"/>
            <w:kern w:val="0"/>
            <w:szCs w:val="22"/>
            <w:lang w:eastAsia="en-GB"/>
          </w:rPr>
          <w:tab/>
        </w:r>
        <w:r w:rsidR="005975BC" w:rsidRPr="00D904C0">
          <w:rPr>
            <w:rStyle w:val="Hyperlink"/>
            <w:noProof/>
          </w:rPr>
          <w:t>BACKGROUND</w:t>
        </w:r>
        <w:r w:rsidR="005975BC">
          <w:rPr>
            <w:noProof/>
            <w:webHidden/>
          </w:rPr>
          <w:tab/>
        </w:r>
        <w:r>
          <w:rPr>
            <w:noProof/>
            <w:webHidden/>
          </w:rPr>
          <w:fldChar w:fldCharType="begin"/>
        </w:r>
        <w:r w:rsidR="005975BC">
          <w:rPr>
            <w:noProof/>
            <w:webHidden/>
          </w:rPr>
          <w:instrText xml:space="preserve"> PAGEREF _Toc401228644 \h </w:instrText>
        </w:r>
        <w:r>
          <w:rPr>
            <w:noProof/>
            <w:webHidden/>
          </w:rPr>
        </w:r>
        <w:r>
          <w:rPr>
            <w:noProof/>
            <w:webHidden/>
          </w:rPr>
          <w:fldChar w:fldCharType="separate"/>
        </w:r>
        <w:r w:rsidR="005975BC">
          <w:rPr>
            <w:noProof/>
            <w:webHidden/>
          </w:rPr>
          <w:t>4</w:t>
        </w:r>
        <w:r>
          <w:rPr>
            <w:noProof/>
            <w:webHidden/>
          </w:rPr>
          <w:fldChar w:fldCharType="end"/>
        </w:r>
      </w:hyperlink>
    </w:p>
    <w:p w:rsidR="005975BC" w:rsidRDefault="00FA4852">
      <w:pPr>
        <w:pStyle w:val="TOC1"/>
        <w:rPr>
          <w:rFonts w:asciiTheme="minorHAnsi" w:eastAsiaTheme="minorEastAsia" w:hAnsiTheme="minorHAnsi" w:cstheme="minorBidi"/>
          <w:noProof/>
          <w:color w:val="auto"/>
          <w:kern w:val="0"/>
          <w:szCs w:val="22"/>
          <w:lang w:eastAsia="en-GB"/>
        </w:rPr>
      </w:pPr>
      <w:hyperlink w:anchor="_Toc401228645" w:history="1">
        <w:r w:rsidR="005975BC" w:rsidRPr="00D904C0">
          <w:rPr>
            <w:rStyle w:val="Hyperlink"/>
            <w:noProof/>
          </w:rPr>
          <w:t>4</w:t>
        </w:r>
        <w:r w:rsidR="005975BC">
          <w:rPr>
            <w:rFonts w:asciiTheme="minorHAnsi" w:eastAsiaTheme="minorEastAsia" w:hAnsiTheme="minorHAnsi" w:cstheme="minorBidi"/>
            <w:noProof/>
            <w:color w:val="auto"/>
            <w:kern w:val="0"/>
            <w:szCs w:val="22"/>
            <w:lang w:eastAsia="en-GB"/>
          </w:rPr>
          <w:tab/>
        </w:r>
        <w:r w:rsidR="005975BC" w:rsidRPr="00D904C0">
          <w:rPr>
            <w:rStyle w:val="Hyperlink"/>
            <w:noProof/>
          </w:rPr>
          <w:t>ROLES AND RESPONSIBILITIES</w:t>
        </w:r>
        <w:r w:rsidR="005975BC">
          <w:rPr>
            <w:noProof/>
            <w:webHidden/>
          </w:rPr>
          <w:tab/>
        </w:r>
        <w:r>
          <w:rPr>
            <w:noProof/>
            <w:webHidden/>
          </w:rPr>
          <w:fldChar w:fldCharType="begin"/>
        </w:r>
        <w:r w:rsidR="005975BC">
          <w:rPr>
            <w:noProof/>
            <w:webHidden/>
          </w:rPr>
          <w:instrText xml:space="preserve"> PAGEREF _Toc401228645 \h </w:instrText>
        </w:r>
        <w:r>
          <w:rPr>
            <w:noProof/>
            <w:webHidden/>
          </w:rPr>
        </w:r>
        <w:r>
          <w:rPr>
            <w:noProof/>
            <w:webHidden/>
          </w:rPr>
          <w:fldChar w:fldCharType="separate"/>
        </w:r>
        <w:r w:rsidR="005975BC">
          <w:rPr>
            <w:noProof/>
            <w:webHidden/>
          </w:rPr>
          <w:t>4</w:t>
        </w:r>
        <w:r>
          <w:rPr>
            <w:noProof/>
            <w:webHidden/>
          </w:rPr>
          <w:fldChar w:fldCharType="end"/>
        </w:r>
      </w:hyperlink>
    </w:p>
    <w:p w:rsidR="005975BC" w:rsidRDefault="00FA4852">
      <w:pPr>
        <w:pStyle w:val="TOC1"/>
        <w:rPr>
          <w:rFonts w:asciiTheme="minorHAnsi" w:eastAsiaTheme="minorEastAsia" w:hAnsiTheme="minorHAnsi" w:cstheme="minorBidi"/>
          <w:noProof/>
          <w:color w:val="auto"/>
          <w:kern w:val="0"/>
          <w:szCs w:val="22"/>
          <w:lang w:eastAsia="en-GB"/>
        </w:rPr>
      </w:pPr>
      <w:hyperlink w:anchor="_Toc401228646" w:history="1">
        <w:r w:rsidR="005975BC" w:rsidRPr="00D904C0">
          <w:rPr>
            <w:rStyle w:val="Hyperlink"/>
            <w:noProof/>
          </w:rPr>
          <w:t>5</w:t>
        </w:r>
        <w:r w:rsidR="005975BC">
          <w:rPr>
            <w:rFonts w:asciiTheme="minorHAnsi" w:eastAsiaTheme="minorEastAsia" w:hAnsiTheme="minorHAnsi" w:cstheme="minorBidi"/>
            <w:noProof/>
            <w:color w:val="auto"/>
            <w:kern w:val="0"/>
            <w:szCs w:val="22"/>
            <w:lang w:eastAsia="en-GB"/>
          </w:rPr>
          <w:tab/>
        </w:r>
        <w:r w:rsidR="005975BC" w:rsidRPr="00D904C0">
          <w:rPr>
            <w:rStyle w:val="Hyperlink"/>
            <w:noProof/>
          </w:rPr>
          <w:t>PROCEDURE</w:t>
        </w:r>
        <w:r w:rsidR="005975BC">
          <w:rPr>
            <w:noProof/>
            <w:webHidden/>
          </w:rPr>
          <w:tab/>
        </w:r>
        <w:r>
          <w:rPr>
            <w:noProof/>
            <w:webHidden/>
          </w:rPr>
          <w:fldChar w:fldCharType="begin"/>
        </w:r>
        <w:r w:rsidR="005975BC">
          <w:rPr>
            <w:noProof/>
            <w:webHidden/>
          </w:rPr>
          <w:instrText xml:space="preserve"> PAGEREF _Toc401228646 \h </w:instrText>
        </w:r>
        <w:r>
          <w:rPr>
            <w:noProof/>
            <w:webHidden/>
          </w:rPr>
        </w:r>
        <w:r>
          <w:rPr>
            <w:noProof/>
            <w:webHidden/>
          </w:rPr>
          <w:fldChar w:fldCharType="separate"/>
        </w:r>
        <w:r w:rsidR="005975BC">
          <w:rPr>
            <w:noProof/>
            <w:webHidden/>
          </w:rPr>
          <w:t>5</w:t>
        </w:r>
        <w:r>
          <w:rPr>
            <w:noProof/>
            <w:webHidden/>
          </w:rPr>
          <w:fldChar w:fldCharType="end"/>
        </w:r>
      </w:hyperlink>
    </w:p>
    <w:p w:rsidR="005975BC" w:rsidRDefault="00FA4852">
      <w:pPr>
        <w:pStyle w:val="TOC2"/>
        <w:rPr>
          <w:rFonts w:asciiTheme="minorHAnsi" w:eastAsiaTheme="minorEastAsia" w:hAnsiTheme="minorHAnsi" w:cstheme="minorBidi"/>
          <w:color w:val="auto"/>
          <w:kern w:val="0"/>
          <w:szCs w:val="22"/>
          <w:lang w:eastAsia="en-GB"/>
        </w:rPr>
      </w:pPr>
      <w:hyperlink w:anchor="_Toc401228647" w:history="1">
        <w:r w:rsidR="005975BC" w:rsidRPr="00D904C0">
          <w:rPr>
            <w:rStyle w:val="Hyperlink"/>
          </w:rPr>
          <w:t>5.1</w:t>
        </w:r>
        <w:r w:rsidR="005975BC">
          <w:rPr>
            <w:rFonts w:asciiTheme="minorHAnsi" w:eastAsiaTheme="minorEastAsia" w:hAnsiTheme="minorHAnsi" w:cstheme="minorBidi"/>
            <w:color w:val="auto"/>
            <w:kern w:val="0"/>
            <w:szCs w:val="22"/>
            <w:lang w:eastAsia="en-GB"/>
          </w:rPr>
          <w:tab/>
        </w:r>
        <w:r w:rsidR="005975BC" w:rsidRPr="00D904C0">
          <w:rPr>
            <w:rStyle w:val="Hyperlink"/>
          </w:rPr>
          <w:t>Clinical Risk Assessment and Analysis</w:t>
        </w:r>
        <w:r w:rsidR="005975BC">
          <w:rPr>
            <w:webHidden/>
          </w:rPr>
          <w:tab/>
        </w:r>
        <w:r>
          <w:rPr>
            <w:webHidden/>
          </w:rPr>
          <w:fldChar w:fldCharType="begin"/>
        </w:r>
        <w:r w:rsidR="005975BC">
          <w:rPr>
            <w:webHidden/>
          </w:rPr>
          <w:instrText xml:space="preserve"> PAGEREF _Toc401228647 \h </w:instrText>
        </w:r>
        <w:r>
          <w:rPr>
            <w:webHidden/>
          </w:rPr>
        </w:r>
        <w:r>
          <w:rPr>
            <w:webHidden/>
          </w:rPr>
          <w:fldChar w:fldCharType="separate"/>
        </w:r>
        <w:r w:rsidR="005975BC">
          <w:rPr>
            <w:webHidden/>
          </w:rPr>
          <w:t>5</w:t>
        </w:r>
        <w:r>
          <w:rPr>
            <w:webHidden/>
          </w:rPr>
          <w:fldChar w:fldCharType="end"/>
        </w:r>
      </w:hyperlink>
    </w:p>
    <w:p w:rsidR="005975BC" w:rsidRDefault="00FA4852">
      <w:pPr>
        <w:pStyle w:val="TOC2"/>
        <w:rPr>
          <w:rFonts w:asciiTheme="minorHAnsi" w:eastAsiaTheme="minorEastAsia" w:hAnsiTheme="minorHAnsi" w:cstheme="minorBidi"/>
          <w:color w:val="auto"/>
          <w:kern w:val="0"/>
          <w:szCs w:val="22"/>
          <w:lang w:eastAsia="en-GB"/>
        </w:rPr>
      </w:pPr>
      <w:hyperlink w:anchor="_Toc401228648" w:history="1">
        <w:r w:rsidR="005975BC" w:rsidRPr="00D904C0">
          <w:rPr>
            <w:rStyle w:val="Hyperlink"/>
          </w:rPr>
          <w:t>5.2</w:t>
        </w:r>
        <w:r w:rsidR="005975BC">
          <w:rPr>
            <w:rFonts w:asciiTheme="minorHAnsi" w:eastAsiaTheme="minorEastAsia" w:hAnsiTheme="minorHAnsi" w:cstheme="minorBidi"/>
            <w:color w:val="auto"/>
            <w:kern w:val="0"/>
            <w:szCs w:val="22"/>
            <w:lang w:eastAsia="en-GB"/>
          </w:rPr>
          <w:tab/>
        </w:r>
        <w:r w:rsidR="005975BC" w:rsidRPr="00D904C0">
          <w:rPr>
            <w:rStyle w:val="Hyperlink"/>
          </w:rPr>
          <w:t>Clinical Risk Management File</w:t>
        </w:r>
        <w:r w:rsidR="005975BC">
          <w:rPr>
            <w:webHidden/>
          </w:rPr>
          <w:tab/>
        </w:r>
        <w:r>
          <w:rPr>
            <w:webHidden/>
          </w:rPr>
          <w:fldChar w:fldCharType="begin"/>
        </w:r>
        <w:r w:rsidR="005975BC">
          <w:rPr>
            <w:webHidden/>
          </w:rPr>
          <w:instrText xml:space="preserve"> PAGEREF _Toc401228648 \h </w:instrText>
        </w:r>
        <w:r>
          <w:rPr>
            <w:webHidden/>
          </w:rPr>
        </w:r>
        <w:r>
          <w:rPr>
            <w:webHidden/>
          </w:rPr>
          <w:fldChar w:fldCharType="separate"/>
        </w:r>
        <w:r w:rsidR="005975BC">
          <w:rPr>
            <w:webHidden/>
          </w:rPr>
          <w:t>8</w:t>
        </w:r>
        <w:r>
          <w:rPr>
            <w:webHidden/>
          </w:rPr>
          <w:fldChar w:fldCharType="end"/>
        </w:r>
      </w:hyperlink>
    </w:p>
    <w:p w:rsidR="005975BC" w:rsidRDefault="00FA4852">
      <w:pPr>
        <w:pStyle w:val="TOC1"/>
        <w:rPr>
          <w:rFonts w:asciiTheme="minorHAnsi" w:eastAsiaTheme="minorEastAsia" w:hAnsiTheme="minorHAnsi" w:cstheme="minorBidi"/>
          <w:noProof/>
          <w:color w:val="auto"/>
          <w:kern w:val="0"/>
          <w:szCs w:val="22"/>
          <w:lang w:eastAsia="en-GB"/>
        </w:rPr>
      </w:pPr>
      <w:hyperlink w:anchor="_Toc401228649" w:history="1">
        <w:r w:rsidR="005975BC" w:rsidRPr="00D904C0">
          <w:rPr>
            <w:rStyle w:val="Hyperlink"/>
            <w:noProof/>
          </w:rPr>
          <w:t>6</w:t>
        </w:r>
        <w:r w:rsidR="005975BC">
          <w:rPr>
            <w:rFonts w:asciiTheme="minorHAnsi" w:eastAsiaTheme="minorEastAsia" w:hAnsiTheme="minorHAnsi" w:cstheme="minorBidi"/>
            <w:noProof/>
            <w:color w:val="auto"/>
            <w:kern w:val="0"/>
            <w:szCs w:val="22"/>
            <w:lang w:eastAsia="en-GB"/>
          </w:rPr>
          <w:tab/>
        </w:r>
        <w:r w:rsidR="005975BC" w:rsidRPr="00D904C0">
          <w:rPr>
            <w:rStyle w:val="Hyperlink"/>
            <w:noProof/>
          </w:rPr>
          <w:t>REFERENCES</w:t>
        </w:r>
        <w:r w:rsidR="005975BC">
          <w:rPr>
            <w:noProof/>
            <w:webHidden/>
          </w:rPr>
          <w:tab/>
        </w:r>
        <w:r>
          <w:rPr>
            <w:noProof/>
            <w:webHidden/>
          </w:rPr>
          <w:fldChar w:fldCharType="begin"/>
        </w:r>
        <w:r w:rsidR="005975BC">
          <w:rPr>
            <w:noProof/>
            <w:webHidden/>
          </w:rPr>
          <w:instrText xml:space="preserve"> PAGEREF _Toc401228649 \h </w:instrText>
        </w:r>
        <w:r>
          <w:rPr>
            <w:noProof/>
            <w:webHidden/>
          </w:rPr>
        </w:r>
        <w:r>
          <w:rPr>
            <w:noProof/>
            <w:webHidden/>
          </w:rPr>
          <w:fldChar w:fldCharType="separate"/>
        </w:r>
        <w:r w:rsidR="005975BC">
          <w:rPr>
            <w:noProof/>
            <w:webHidden/>
          </w:rPr>
          <w:t>8</w:t>
        </w:r>
        <w:r>
          <w:rPr>
            <w:noProof/>
            <w:webHidden/>
          </w:rPr>
          <w:fldChar w:fldCharType="end"/>
        </w:r>
      </w:hyperlink>
    </w:p>
    <w:p w:rsidR="005975BC" w:rsidRDefault="00FA4852">
      <w:pPr>
        <w:pStyle w:val="TOC1"/>
        <w:rPr>
          <w:rFonts w:asciiTheme="minorHAnsi" w:eastAsiaTheme="minorEastAsia" w:hAnsiTheme="minorHAnsi" w:cstheme="minorBidi"/>
          <w:noProof/>
          <w:color w:val="auto"/>
          <w:kern w:val="0"/>
          <w:szCs w:val="22"/>
          <w:lang w:eastAsia="en-GB"/>
        </w:rPr>
      </w:pPr>
      <w:hyperlink w:anchor="_Toc401228650" w:history="1">
        <w:r w:rsidR="005975BC" w:rsidRPr="00D904C0">
          <w:rPr>
            <w:rStyle w:val="Hyperlink"/>
            <w:noProof/>
          </w:rPr>
          <w:t>7</w:t>
        </w:r>
        <w:r w:rsidR="005975BC">
          <w:rPr>
            <w:rFonts w:asciiTheme="minorHAnsi" w:eastAsiaTheme="minorEastAsia" w:hAnsiTheme="minorHAnsi" w:cstheme="minorBidi"/>
            <w:noProof/>
            <w:color w:val="auto"/>
            <w:kern w:val="0"/>
            <w:szCs w:val="22"/>
            <w:lang w:eastAsia="en-GB"/>
          </w:rPr>
          <w:tab/>
        </w:r>
        <w:r w:rsidR="005975BC" w:rsidRPr="00D904C0">
          <w:rPr>
            <w:rStyle w:val="Hyperlink"/>
            <w:noProof/>
          </w:rPr>
          <w:t>DEFINITIONS</w:t>
        </w:r>
        <w:r w:rsidR="005975BC">
          <w:rPr>
            <w:noProof/>
            <w:webHidden/>
          </w:rPr>
          <w:tab/>
        </w:r>
        <w:r>
          <w:rPr>
            <w:noProof/>
            <w:webHidden/>
          </w:rPr>
          <w:fldChar w:fldCharType="begin"/>
        </w:r>
        <w:r w:rsidR="005975BC">
          <w:rPr>
            <w:noProof/>
            <w:webHidden/>
          </w:rPr>
          <w:instrText xml:space="preserve"> PAGEREF _Toc401228650 \h </w:instrText>
        </w:r>
        <w:r>
          <w:rPr>
            <w:noProof/>
            <w:webHidden/>
          </w:rPr>
        </w:r>
        <w:r>
          <w:rPr>
            <w:noProof/>
            <w:webHidden/>
          </w:rPr>
          <w:fldChar w:fldCharType="separate"/>
        </w:r>
        <w:r w:rsidR="005975BC">
          <w:rPr>
            <w:noProof/>
            <w:webHidden/>
          </w:rPr>
          <w:t>9</w:t>
        </w:r>
        <w:r>
          <w:rPr>
            <w:noProof/>
            <w:webHidden/>
          </w:rPr>
          <w:fldChar w:fldCharType="end"/>
        </w:r>
      </w:hyperlink>
    </w:p>
    <w:p w:rsidR="005975BC" w:rsidRDefault="00FA4852">
      <w:pPr>
        <w:pStyle w:val="TOC1"/>
        <w:rPr>
          <w:rFonts w:asciiTheme="minorHAnsi" w:eastAsiaTheme="minorEastAsia" w:hAnsiTheme="minorHAnsi" w:cstheme="minorBidi"/>
          <w:noProof/>
          <w:color w:val="auto"/>
          <w:kern w:val="0"/>
          <w:szCs w:val="22"/>
          <w:lang w:eastAsia="en-GB"/>
        </w:rPr>
      </w:pPr>
      <w:hyperlink w:anchor="_Toc401228651" w:history="1">
        <w:r w:rsidR="005975BC" w:rsidRPr="00D904C0">
          <w:rPr>
            <w:rStyle w:val="Hyperlink"/>
            <w:noProof/>
          </w:rPr>
          <w:t>8</w:t>
        </w:r>
        <w:r w:rsidR="005975BC">
          <w:rPr>
            <w:rFonts w:asciiTheme="minorHAnsi" w:eastAsiaTheme="minorEastAsia" w:hAnsiTheme="minorHAnsi" w:cstheme="minorBidi"/>
            <w:noProof/>
            <w:color w:val="auto"/>
            <w:kern w:val="0"/>
            <w:szCs w:val="22"/>
            <w:lang w:eastAsia="en-GB"/>
          </w:rPr>
          <w:tab/>
        </w:r>
        <w:r w:rsidR="005975BC" w:rsidRPr="00D904C0">
          <w:rPr>
            <w:rStyle w:val="Hyperlink"/>
            <w:noProof/>
          </w:rPr>
          <w:t>ATTACHMENTS</w:t>
        </w:r>
        <w:r w:rsidR="005975BC">
          <w:rPr>
            <w:noProof/>
            <w:webHidden/>
          </w:rPr>
          <w:tab/>
        </w:r>
        <w:r>
          <w:rPr>
            <w:noProof/>
            <w:webHidden/>
          </w:rPr>
          <w:fldChar w:fldCharType="begin"/>
        </w:r>
        <w:r w:rsidR="005975BC">
          <w:rPr>
            <w:noProof/>
            <w:webHidden/>
          </w:rPr>
          <w:instrText xml:space="preserve"> PAGEREF _Toc401228651 \h </w:instrText>
        </w:r>
        <w:r>
          <w:rPr>
            <w:noProof/>
            <w:webHidden/>
          </w:rPr>
        </w:r>
        <w:r>
          <w:rPr>
            <w:noProof/>
            <w:webHidden/>
          </w:rPr>
          <w:fldChar w:fldCharType="separate"/>
        </w:r>
        <w:r w:rsidR="005975BC">
          <w:rPr>
            <w:noProof/>
            <w:webHidden/>
          </w:rPr>
          <w:t>10</w:t>
        </w:r>
        <w:r>
          <w:rPr>
            <w:noProof/>
            <w:webHidden/>
          </w:rPr>
          <w:fldChar w:fldCharType="end"/>
        </w:r>
      </w:hyperlink>
    </w:p>
    <w:p w:rsidR="00335255" w:rsidRDefault="00FA4852" w:rsidP="00335255">
      <w:pPr>
        <w:rPr>
          <w:b/>
          <w:color w:val="auto"/>
          <w:kern w:val="0"/>
        </w:rPr>
      </w:pPr>
      <w:r>
        <w:rPr>
          <w:b/>
          <w:color w:val="auto"/>
          <w:kern w:val="0"/>
        </w:rPr>
        <w:fldChar w:fldCharType="end"/>
      </w:r>
    </w:p>
    <w:p w:rsidR="00335255" w:rsidRDefault="00335255">
      <w:pPr>
        <w:spacing w:after="0" w:line="240" w:lineRule="auto"/>
        <w:rPr>
          <w:b/>
          <w:color w:val="auto"/>
          <w:kern w:val="0"/>
        </w:rPr>
      </w:pPr>
      <w:r>
        <w:rPr>
          <w:b/>
          <w:color w:val="auto"/>
          <w:kern w:val="0"/>
        </w:rPr>
        <w:br w:type="page"/>
      </w:r>
    </w:p>
    <w:p w:rsidR="007F071D" w:rsidRPr="00C15799" w:rsidRDefault="007F071D" w:rsidP="00DB7652">
      <w:pPr>
        <w:pStyle w:val="Heading1"/>
      </w:pPr>
      <w:bookmarkStart w:id="2" w:name="_Toc401228638"/>
      <w:r w:rsidRPr="00C15799">
        <w:lastRenderedPageBreak/>
        <w:t>D</w:t>
      </w:r>
      <w:bookmarkEnd w:id="0"/>
      <w:bookmarkEnd w:id="1"/>
      <w:r w:rsidRPr="00C15799">
        <w:t>OCUMENT HISTORY</w:t>
      </w:r>
      <w:bookmarkEnd w:id="2"/>
    </w:p>
    <w:p w:rsidR="007F071D" w:rsidRPr="001E1FE5" w:rsidRDefault="007F071D" w:rsidP="001E1FE5">
      <w:pPr>
        <w:pStyle w:val="Heading2"/>
        <w:spacing w:before="240"/>
        <w:ind w:left="578" w:hanging="578"/>
      </w:pPr>
      <w:bookmarkStart w:id="3" w:name="_Toc263868852"/>
      <w:bookmarkStart w:id="4" w:name="_Toc271635817"/>
      <w:r w:rsidRPr="001E1FE5">
        <w:t xml:space="preserve"> </w:t>
      </w:r>
      <w:bookmarkStart w:id="5" w:name="_Toc401228639"/>
      <w:r w:rsidRPr="001E1FE5">
        <w:t>Revision History</w:t>
      </w:r>
      <w:bookmarkEnd w:id="3"/>
      <w:bookmarkEnd w:id="4"/>
      <w:bookmarkEnd w:id="5"/>
    </w:p>
    <w:tbl>
      <w:tblPr>
        <w:tblW w:w="9889"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1E0"/>
      </w:tblPr>
      <w:tblGrid>
        <w:gridCol w:w="1526"/>
        <w:gridCol w:w="992"/>
        <w:gridCol w:w="2694"/>
        <w:gridCol w:w="4677"/>
      </w:tblGrid>
      <w:tr w:rsidR="007F071D" w:rsidRPr="00080DD9" w:rsidTr="00D431C9">
        <w:tc>
          <w:tcPr>
            <w:tcW w:w="1526" w:type="dxa"/>
            <w:shd w:val="clear" w:color="auto" w:fill="B3B3B3"/>
            <w:vAlign w:val="center"/>
          </w:tcPr>
          <w:p w:rsidR="007F071D" w:rsidRPr="00080DD9" w:rsidRDefault="0051464A" w:rsidP="005565F6">
            <w:pPr>
              <w:spacing w:before="60" w:after="60" w:line="240" w:lineRule="auto"/>
            </w:pPr>
            <w:bookmarkStart w:id="6" w:name="_Toc263868853"/>
            <w:r w:rsidRPr="00080DD9">
              <w:t>D</w:t>
            </w:r>
            <w:r w:rsidR="007F071D" w:rsidRPr="00080DD9">
              <w:t>ate</w:t>
            </w:r>
          </w:p>
        </w:tc>
        <w:tc>
          <w:tcPr>
            <w:tcW w:w="992" w:type="dxa"/>
            <w:shd w:val="clear" w:color="auto" w:fill="B3B3B3"/>
            <w:vAlign w:val="center"/>
          </w:tcPr>
          <w:p w:rsidR="007F071D" w:rsidRPr="00080DD9" w:rsidRDefault="007F071D" w:rsidP="005565F6">
            <w:pPr>
              <w:spacing w:before="60" w:after="60" w:line="240" w:lineRule="auto"/>
            </w:pPr>
            <w:r w:rsidRPr="00080DD9">
              <w:t>Version</w:t>
            </w:r>
          </w:p>
        </w:tc>
        <w:tc>
          <w:tcPr>
            <w:tcW w:w="2694" w:type="dxa"/>
            <w:shd w:val="clear" w:color="auto" w:fill="B3B3B3"/>
            <w:vAlign w:val="center"/>
          </w:tcPr>
          <w:p w:rsidR="007F071D" w:rsidRPr="00080DD9" w:rsidRDefault="007F071D" w:rsidP="005565F6">
            <w:pPr>
              <w:spacing w:before="60" w:after="60" w:line="240" w:lineRule="auto"/>
            </w:pPr>
            <w:r w:rsidRPr="00080DD9">
              <w:t>Author</w:t>
            </w:r>
          </w:p>
        </w:tc>
        <w:tc>
          <w:tcPr>
            <w:tcW w:w="4677" w:type="dxa"/>
            <w:shd w:val="clear" w:color="auto" w:fill="B3B3B3"/>
            <w:vAlign w:val="center"/>
          </w:tcPr>
          <w:p w:rsidR="007F071D" w:rsidRPr="00080DD9" w:rsidRDefault="007F071D" w:rsidP="005565F6">
            <w:pPr>
              <w:spacing w:before="60" w:after="60" w:line="240" w:lineRule="auto"/>
            </w:pPr>
            <w:r w:rsidRPr="00080DD9">
              <w:t xml:space="preserve">Revision </w:t>
            </w:r>
            <w:r w:rsidR="0051464A" w:rsidRPr="00080DD9">
              <w:t>S</w:t>
            </w:r>
            <w:r w:rsidRPr="00080DD9">
              <w:t>ummary</w:t>
            </w:r>
          </w:p>
        </w:tc>
      </w:tr>
      <w:tr w:rsidR="007F071D" w:rsidRPr="00080DD9" w:rsidTr="001C0DB2">
        <w:tc>
          <w:tcPr>
            <w:tcW w:w="1526" w:type="dxa"/>
          </w:tcPr>
          <w:p w:rsidR="007F071D" w:rsidRPr="00080DD9" w:rsidRDefault="00760AA6" w:rsidP="00D431C9">
            <w:pPr>
              <w:spacing w:before="60" w:after="60" w:line="240" w:lineRule="auto"/>
            </w:pPr>
            <w:r>
              <w:t>06/10/2014</w:t>
            </w:r>
          </w:p>
        </w:tc>
        <w:tc>
          <w:tcPr>
            <w:tcW w:w="992" w:type="dxa"/>
          </w:tcPr>
          <w:p w:rsidR="007F071D" w:rsidRPr="00080DD9" w:rsidRDefault="00977827" w:rsidP="0050302A">
            <w:pPr>
              <w:spacing w:before="60" w:after="60" w:line="240" w:lineRule="auto"/>
            </w:pPr>
            <w:r>
              <w:t>d0</w:t>
            </w:r>
            <w:r w:rsidR="0050302A">
              <w:t>-</w:t>
            </w:r>
            <w:r>
              <w:t>1</w:t>
            </w:r>
          </w:p>
        </w:tc>
        <w:tc>
          <w:tcPr>
            <w:tcW w:w="2694" w:type="dxa"/>
          </w:tcPr>
          <w:p w:rsidR="007F071D" w:rsidRPr="00080DD9" w:rsidRDefault="00760AA6" w:rsidP="00D431C9">
            <w:pPr>
              <w:spacing w:before="60" w:after="60" w:line="240" w:lineRule="auto"/>
            </w:pPr>
            <w:r>
              <w:t>Bethan Osborne</w:t>
            </w:r>
          </w:p>
        </w:tc>
        <w:tc>
          <w:tcPr>
            <w:tcW w:w="4677" w:type="dxa"/>
          </w:tcPr>
          <w:p w:rsidR="007F071D" w:rsidRPr="00080DD9" w:rsidRDefault="00760AA6" w:rsidP="00D431C9">
            <w:pPr>
              <w:spacing w:before="60" w:after="60" w:line="240" w:lineRule="auto"/>
            </w:pPr>
            <w:r>
              <w:t>Transfer into individual SOP templates</w:t>
            </w:r>
          </w:p>
        </w:tc>
      </w:tr>
      <w:tr w:rsidR="00EC5E86" w:rsidRPr="00080DD9" w:rsidTr="00EC5E86">
        <w:tc>
          <w:tcPr>
            <w:tcW w:w="1526" w:type="dxa"/>
          </w:tcPr>
          <w:p w:rsidR="00EC5E86" w:rsidRDefault="00EC5E86" w:rsidP="00EC5E86">
            <w:pPr>
              <w:spacing w:before="60" w:after="60" w:line="240" w:lineRule="auto"/>
            </w:pPr>
            <w:r>
              <w:t>16/10/14</w:t>
            </w:r>
          </w:p>
        </w:tc>
        <w:tc>
          <w:tcPr>
            <w:tcW w:w="992" w:type="dxa"/>
          </w:tcPr>
          <w:p w:rsidR="00EC5E86" w:rsidRDefault="00EC5E86" w:rsidP="00EC5E86">
            <w:pPr>
              <w:spacing w:before="60" w:after="60" w:line="240" w:lineRule="auto"/>
            </w:pPr>
            <w:r>
              <w:t>d0-1</w:t>
            </w:r>
          </w:p>
        </w:tc>
        <w:tc>
          <w:tcPr>
            <w:tcW w:w="2694" w:type="dxa"/>
          </w:tcPr>
          <w:p w:rsidR="00EC5E86" w:rsidRPr="00080DD9" w:rsidRDefault="00EC5E86" w:rsidP="00EC5E86">
            <w:pPr>
              <w:spacing w:before="60" w:after="60" w:line="240" w:lineRule="auto"/>
            </w:pPr>
            <w:r>
              <w:t>Peggy Edwards</w:t>
            </w:r>
          </w:p>
        </w:tc>
        <w:tc>
          <w:tcPr>
            <w:tcW w:w="4677" w:type="dxa"/>
          </w:tcPr>
          <w:p w:rsidR="00EC5E86" w:rsidRDefault="00EC5E86" w:rsidP="00EC5E86">
            <w:pPr>
              <w:spacing w:before="60" w:after="60" w:line="240" w:lineRule="auto"/>
            </w:pPr>
            <w:r>
              <w:t>Review</w:t>
            </w:r>
          </w:p>
        </w:tc>
      </w:tr>
      <w:tr w:rsidR="00977827" w:rsidRPr="00080DD9" w:rsidTr="001C0DB2">
        <w:tc>
          <w:tcPr>
            <w:tcW w:w="1526" w:type="dxa"/>
          </w:tcPr>
          <w:p w:rsidR="006B7291" w:rsidRDefault="006B7291" w:rsidP="00D431C9">
            <w:pPr>
              <w:spacing w:before="60" w:after="60" w:line="240" w:lineRule="auto"/>
            </w:pPr>
            <w:r>
              <w:t>08/01/15</w:t>
            </w:r>
          </w:p>
        </w:tc>
        <w:tc>
          <w:tcPr>
            <w:tcW w:w="992" w:type="dxa"/>
          </w:tcPr>
          <w:p w:rsidR="00977827" w:rsidRDefault="006B7291" w:rsidP="0050302A">
            <w:pPr>
              <w:spacing w:before="60" w:after="60" w:line="240" w:lineRule="auto"/>
            </w:pPr>
            <w:r>
              <w:t>1.0</w:t>
            </w:r>
          </w:p>
        </w:tc>
        <w:tc>
          <w:tcPr>
            <w:tcW w:w="2694" w:type="dxa"/>
          </w:tcPr>
          <w:p w:rsidR="00977827" w:rsidRPr="00080DD9" w:rsidRDefault="00977827" w:rsidP="00977827">
            <w:pPr>
              <w:spacing w:before="60" w:after="60" w:line="240" w:lineRule="auto"/>
            </w:pPr>
          </w:p>
        </w:tc>
        <w:tc>
          <w:tcPr>
            <w:tcW w:w="4677" w:type="dxa"/>
          </w:tcPr>
          <w:p w:rsidR="00977827" w:rsidRDefault="006B7291" w:rsidP="00D431C9">
            <w:pPr>
              <w:spacing w:before="60" w:after="60" w:line="240" w:lineRule="auto"/>
            </w:pPr>
            <w:r>
              <w:t>Approval Executive Directors</w:t>
            </w:r>
          </w:p>
        </w:tc>
      </w:tr>
    </w:tbl>
    <w:p w:rsidR="007F071D" w:rsidRPr="001E1FE5" w:rsidRDefault="007F071D" w:rsidP="001E1FE5">
      <w:pPr>
        <w:pStyle w:val="Heading2"/>
        <w:spacing w:before="240"/>
        <w:ind w:left="578" w:hanging="578"/>
      </w:pPr>
      <w:bookmarkStart w:id="7" w:name="_Toc401228640"/>
      <w:bookmarkStart w:id="8" w:name="_Toc271635818"/>
      <w:r w:rsidRPr="001E1FE5">
        <w:t>Reviewers</w:t>
      </w:r>
      <w:bookmarkEnd w:id="7"/>
      <w:r w:rsidRPr="001E1FE5">
        <w:t xml:space="preserve"> </w:t>
      </w:r>
      <w:bookmarkEnd w:id="6"/>
      <w:bookmarkEnd w:id="8"/>
    </w:p>
    <w:p w:rsidR="007F071D" w:rsidRPr="00080DD9" w:rsidRDefault="007F071D" w:rsidP="007F071D">
      <w:pPr>
        <w:spacing w:before="120" w:after="120"/>
      </w:pPr>
      <w:r w:rsidRPr="00080DD9">
        <w:t>This document requires the following reviews</w:t>
      </w:r>
      <w:r w:rsidR="004E145D" w:rsidRPr="00080DD9">
        <w:t>:</w:t>
      </w:r>
    </w:p>
    <w:tbl>
      <w:tblPr>
        <w:tblW w:w="9889"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1E0"/>
      </w:tblPr>
      <w:tblGrid>
        <w:gridCol w:w="1526"/>
        <w:gridCol w:w="992"/>
        <w:gridCol w:w="2693"/>
        <w:gridCol w:w="4678"/>
      </w:tblGrid>
      <w:tr w:rsidR="00EB558C" w:rsidRPr="00080DD9" w:rsidTr="001C0DB2">
        <w:tc>
          <w:tcPr>
            <w:tcW w:w="1526" w:type="dxa"/>
            <w:shd w:val="clear" w:color="auto" w:fill="B3B3B3"/>
          </w:tcPr>
          <w:p w:rsidR="00EB558C" w:rsidRPr="00080DD9" w:rsidRDefault="00EB558C" w:rsidP="005565F6">
            <w:pPr>
              <w:spacing w:before="60" w:after="60" w:line="240" w:lineRule="auto"/>
            </w:pPr>
            <w:r w:rsidRPr="00080DD9">
              <w:t>Date</w:t>
            </w:r>
          </w:p>
        </w:tc>
        <w:tc>
          <w:tcPr>
            <w:tcW w:w="992" w:type="dxa"/>
            <w:shd w:val="clear" w:color="auto" w:fill="B3B3B3"/>
          </w:tcPr>
          <w:p w:rsidR="00EB558C" w:rsidRPr="00080DD9" w:rsidRDefault="00EB558C" w:rsidP="005565F6">
            <w:pPr>
              <w:spacing w:before="60" w:after="60" w:line="240" w:lineRule="auto"/>
            </w:pPr>
            <w:r w:rsidRPr="00080DD9">
              <w:t>Version</w:t>
            </w:r>
          </w:p>
        </w:tc>
        <w:tc>
          <w:tcPr>
            <w:tcW w:w="2693" w:type="dxa"/>
            <w:shd w:val="clear" w:color="auto" w:fill="B3B3B3"/>
          </w:tcPr>
          <w:p w:rsidR="00EB558C" w:rsidRPr="00080DD9" w:rsidRDefault="00EB558C" w:rsidP="005565F6">
            <w:pPr>
              <w:spacing w:before="60" w:after="60" w:line="240" w:lineRule="auto"/>
            </w:pPr>
            <w:r w:rsidRPr="00080DD9">
              <w:t>Name</w:t>
            </w:r>
          </w:p>
        </w:tc>
        <w:tc>
          <w:tcPr>
            <w:tcW w:w="4678" w:type="dxa"/>
            <w:shd w:val="clear" w:color="auto" w:fill="B3B3B3"/>
          </w:tcPr>
          <w:p w:rsidR="00EB558C" w:rsidRPr="00080DD9" w:rsidRDefault="00EB558C" w:rsidP="005565F6">
            <w:pPr>
              <w:spacing w:before="60" w:after="60" w:line="240" w:lineRule="auto"/>
            </w:pPr>
            <w:r w:rsidRPr="00080DD9">
              <w:t>Position</w:t>
            </w:r>
          </w:p>
        </w:tc>
      </w:tr>
      <w:tr w:rsidR="00EC5E86" w:rsidRPr="00F34A0E" w:rsidTr="00EC5E86">
        <w:tc>
          <w:tcPr>
            <w:tcW w:w="1526" w:type="dxa"/>
            <w:tcBorders>
              <w:top w:val="double" w:sz="4" w:space="0" w:color="auto"/>
              <w:left w:val="double" w:sz="4" w:space="0" w:color="auto"/>
              <w:bottom w:val="double" w:sz="4" w:space="0" w:color="auto"/>
              <w:right w:val="double" w:sz="4" w:space="0" w:color="auto"/>
            </w:tcBorders>
          </w:tcPr>
          <w:p w:rsidR="00EC5E86" w:rsidRDefault="00EC5E86" w:rsidP="00EC5E86">
            <w:pPr>
              <w:spacing w:before="60" w:after="60" w:line="240" w:lineRule="auto"/>
            </w:pPr>
            <w:r>
              <w:t>16/10/14</w:t>
            </w:r>
          </w:p>
        </w:tc>
        <w:tc>
          <w:tcPr>
            <w:tcW w:w="992" w:type="dxa"/>
            <w:tcBorders>
              <w:top w:val="double" w:sz="4" w:space="0" w:color="auto"/>
              <w:left w:val="double" w:sz="4" w:space="0" w:color="auto"/>
              <w:bottom w:val="double" w:sz="4" w:space="0" w:color="auto"/>
              <w:right w:val="double" w:sz="4" w:space="0" w:color="auto"/>
            </w:tcBorders>
          </w:tcPr>
          <w:p w:rsidR="00EC5E86" w:rsidRDefault="00EC5E86" w:rsidP="00EC5E86">
            <w:pPr>
              <w:spacing w:before="60" w:after="60" w:line="240" w:lineRule="auto"/>
            </w:pPr>
            <w:r>
              <w:t>0.1</w:t>
            </w:r>
          </w:p>
        </w:tc>
        <w:tc>
          <w:tcPr>
            <w:tcW w:w="2693" w:type="dxa"/>
            <w:tcBorders>
              <w:top w:val="double" w:sz="4" w:space="0" w:color="auto"/>
              <w:left w:val="double" w:sz="4" w:space="0" w:color="auto"/>
              <w:bottom w:val="double" w:sz="4" w:space="0" w:color="auto"/>
              <w:right w:val="double" w:sz="4" w:space="0" w:color="auto"/>
            </w:tcBorders>
          </w:tcPr>
          <w:p w:rsidR="00EC5E86" w:rsidRPr="00662730" w:rsidRDefault="00EC5E86" w:rsidP="00EC5E86">
            <w:pPr>
              <w:spacing w:before="60" w:after="60" w:line="240" w:lineRule="auto"/>
            </w:pPr>
            <w:r>
              <w:t>Mike Ogonovsky</w:t>
            </w:r>
          </w:p>
        </w:tc>
        <w:tc>
          <w:tcPr>
            <w:tcW w:w="4678" w:type="dxa"/>
            <w:tcBorders>
              <w:top w:val="double" w:sz="4" w:space="0" w:color="auto"/>
              <w:left w:val="double" w:sz="4" w:space="0" w:color="auto"/>
              <w:bottom w:val="double" w:sz="4" w:space="0" w:color="auto"/>
              <w:right w:val="double" w:sz="4" w:space="0" w:color="auto"/>
            </w:tcBorders>
          </w:tcPr>
          <w:p w:rsidR="00EC5E86" w:rsidRPr="00662730" w:rsidRDefault="00EC5E86" w:rsidP="00EC5E86">
            <w:pPr>
              <w:spacing w:before="60" w:after="60" w:line="240" w:lineRule="auto"/>
            </w:pPr>
            <w:r>
              <w:t>Head of Health &amp; Social Care Informatics</w:t>
            </w:r>
          </w:p>
        </w:tc>
      </w:tr>
      <w:tr w:rsidR="006903FC" w:rsidRPr="00F34A0E" w:rsidTr="00CD66CA">
        <w:tc>
          <w:tcPr>
            <w:tcW w:w="1526" w:type="dxa"/>
            <w:tcBorders>
              <w:top w:val="double" w:sz="4" w:space="0" w:color="auto"/>
              <w:left w:val="double" w:sz="4" w:space="0" w:color="auto"/>
              <w:bottom w:val="double" w:sz="4" w:space="0" w:color="auto"/>
              <w:right w:val="double" w:sz="4" w:space="0" w:color="auto"/>
            </w:tcBorders>
          </w:tcPr>
          <w:p w:rsidR="006903FC" w:rsidRDefault="006903FC" w:rsidP="006903FC">
            <w:pPr>
              <w:spacing w:before="60" w:after="60" w:line="240" w:lineRule="auto"/>
            </w:pPr>
          </w:p>
        </w:tc>
        <w:tc>
          <w:tcPr>
            <w:tcW w:w="992" w:type="dxa"/>
            <w:tcBorders>
              <w:top w:val="double" w:sz="4" w:space="0" w:color="auto"/>
              <w:left w:val="double" w:sz="4" w:space="0" w:color="auto"/>
              <w:bottom w:val="double" w:sz="4" w:space="0" w:color="auto"/>
              <w:right w:val="double" w:sz="4" w:space="0" w:color="auto"/>
            </w:tcBorders>
          </w:tcPr>
          <w:p w:rsidR="006903FC" w:rsidRDefault="006903FC" w:rsidP="006903FC">
            <w:pPr>
              <w:spacing w:before="60" w:after="60" w:line="240" w:lineRule="auto"/>
            </w:pPr>
          </w:p>
        </w:tc>
        <w:tc>
          <w:tcPr>
            <w:tcW w:w="2693" w:type="dxa"/>
            <w:tcBorders>
              <w:top w:val="double" w:sz="4" w:space="0" w:color="auto"/>
              <w:left w:val="double" w:sz="4" w:space="0" w:color="auto"/>
              <w:bottom w:val="double" w:sz="4" w:space="0" w:color="auto"/>
              <w:right w:val="double" w:sz="4" w:space="0" w:color="auto"/>
            </w:tcBorders>
          </w:tcPr>
          <w:p w:rsidR="006903FC" w:rsidRPr="00662730" w:rsidRDefault="006903FC" w:rsidP="00CD66CA">
            <w:pPr>
              <w:spacing w:before="60" w:after="60" w:line="240" w:lineRule="auto"/>
            </w:pPr>
          </w:p>
        </w:tc>
        <w:tc>
          <w:tcPr>
            <w:tcW w:w="4678" w:type="dxa"/>
            <w:tcBorders>
              <w:top w:val="double" w:sz="4" w:space="0" w:color="auto"/>
              <w:left w:val="double" w:sz="4" w:space="0" w:color="auto"/>
              <w:bottom w:val="double" w:sz="4" w:space="0" w:color="auto"/>
              <w:right w:val="double" w:sz="4" w:space="0" w:color="auto"/>
            </w:tcBorders>
          </w:tcPr>
          <w:p w:rsidR="006903FC" w:rsidRPr="00662730" w:rsidRDefault="006903FC" w:rsidP="00CD66CA">
            <w:pPr>
              <w:spacing w:before="60" w:after="60" w:line="240" w:lineRule="auto"/>
            </w:pPr>
          </w:p>
        </w:tc>
      </w:tr>
      <w:tr w:rsidR="006903FC" w:rsidRPr="00F34A0E" w:rsidTr="00CD66CA">
        <w:tc>
          <w:tcPr>
            <w:tcW w:w="1526" w:type="dxa"/>
            <w:tcBorders>
              <w:top w:val="double" w:sz="4" w:space="0" w:color="auto"/>
              <w:left w:val="double" w:sz="4" w:space="0" w:color="auto"/>
              <w:bottom w:val="double" w:sz="4" w:space="0" w:color="auto"/>
              <w:right w:val="double" w:sz="4" w:space="0" w:color="auto"/>
            </w:tcBorders>
          </w:tcPr>
          <w:p w:rsidR="006903FC" w:rsidRDefault="006903FC" w:rsidP="006903FC">
            <w:pPr>
              <w:spacing w:before="60" w:after="60" w:line="240" w:lineRule="auto"/>
            </w:pPr>
          </w:p>
        </w:tc>
        <w:tc>
          <w:tcPr>
            <w:tcW w:w="992" w:type="dxa"/>
            <w:tcBorders>
              <w:top w:val="double" w:sz="4" w:space="0" w:color="auto"/>
              <w:left w:val="double" w:sz="4" w:space="0" w:color="auto"/>
              <w:bottom w:val="double" w:sz="4" w:space="0" w:color="auto"/>
              <w:right w:val="double" w:sz="4" w:space="0" w:color="auto"/>
            </w:tcBorders>
          </w:tcPr>
          <w:p w:rsidR="006903FC" w:rsidRDefault="006903FC" w:rsidP="006903FC">
            <w:pPr>
              <w:spacing w:before="60" w:after="60" w:line="240" w:lineRule="auto"/>
            </w:pPr>
          </w:p>
        </w:tc>
        <w:tc>
          <w:tcPr>
            <w:tcW w:w="2693" w:type="dxa"/>
            <w:tcBorders>
              <w:top w:val="double" w:sz="4" w:space="0" w:color="auto"/>
              <w:left w:val="double" w:sz="4" w:space="0" w:color="auto"/>
              <w:bottom w:val="double" w:sz="4" w:space="0" w:color="auto"/>
              <w:right w:val="double" w:sz="4" w:space="0" w:color="auto"/>
            </w:tcBorders>
          </w:tcPr>
          <w:p w:rsidR="006903FC" w:rsidRPr="00662730" w:rsidRDefault="006903FC" w:rsidP="00CD66CA">
            <w:pPr>
              <w:spacing w:before="60" w:after="60" w:line="240" w:lineRule="auto"/>
            </w:pPr>
          </w:p>
        </w:tc>
        <w:tc>
          <w:tcPr>
            <w:tcW w:w="4678" w:type="dxa"/>
            <w:tcBorders>
              <w:top w:val="double" w:sz="4" w:space="0" w:color="auto"/>
              <w:left w:val="double" w:sz="4" w:space="0" w:color="auto"/>
              <w:bottom w:val="double" w:sz="4" w:space="0" w:color="auto"/>
              <w:right w:val="double" w:sz="4" w:space="0" w:color="auto"/>
            </w:tcBorders>
          </w:tcPr>
          <w:p w:rsidR="006903FC" w:rsidRPr="00662730" w:rsidRDefault="006903FC" w:rsidP="00CD66CA">
            <w:pPr>
              <w:spacing w:before="60" w:after="60" w:line="240" w:lineRule="auto"/>
            </w:pPr>
          </w:p>
        </w:tc>
      </w:tr>
    </w:tbl>
    <w:p w:rsidR="007F071D" w:rsidRPr="00C15799" w:rsidRDefault="007F071D" w:rsidP="001E1FE5">
      <w:pPr>
        <w:pStyle w:val="Heading2"/>
        <w:spacing w:before="240"/>
        <w:ind w:left="578" w:hanging="578"/>
      </w:pPr>
      <w:bookmarkStart w:id="9" w:name="_Toc401228641"/>
      <w:r w:rsidRPr="00C15799">
        <w:t>Authorisation</w:t>
      </w:r>
      <w:bookmarkEnd w:id="9"/>
    </w:p>
    <w:p w:rsidR="007F071D" w:rsidRPr="00080DD9" w:rsidRDefault="007F071D" w:rsidP="00335255">
      <w:pPr>
        <w:spacing w:before="120" w:after="120"/>
      </w:pPr>
      <w:r w:rsidRPr="00080DD9">
        <w:t>Signing of this document indicates acceptance of its contents.</w:t>
      </w: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tblPr>
      <w:tblGrid>
        <w:gridCol w:w="2518"/>
        <w:gridCol w:w="3969"/>
        <w:gridCol w:w="904"/>
        <w:gridCol w:w="2464"/>
      </w:tblGrid>
      <w:tr w:rsidR="007F071D" w:rsidRPr="00080DD9" w:rsidTr="00491F60">
        <w:tc>
          <w:tcPr>
            <w:tcW w:w="2518" w:type="dxa"/>
            <w:tcBorders>
              <w:right w:val="nil"/>
            </w:tcBorders>
            <w:vAlign w:val="center"/>
          </w:tcPr>
          <w:p w:rsidR="007F071D" w:rsidRPr="00080DD9" w:rsidRDefault="00BD6DFA" w:rsidP="00D431C9">
            <w:pPr>
              <w:spacing w:before="60" w:after="60" w:line="240" w:lineRule="auto"/>
            </w:pPr>
            <w:r w:rsidRPr="00080DD9">
              <w:t xml:space="preserve">Author’s </w:t>
            </w:r>
            <w:r w:rsidR="007F071D" w:rsidRPr="00080DD9">
              <w:t>Name:</w:t>
            </w:r>
          </w:p>
        </w:tc>
        <w:tc>
          <w:tcPr>
            <w:tcW w:w="7337" w:type="dxa"/>
            <w:gridSpan w:val="3"/>
            <w:tcBorders>
              <w:left w:val="nil"/>
            </w:tcBorders>
            <w:vAlign w:val="center"/>
          </w:tcPr>
          <w:p w:rsidR="007F071D" w:rsidRPr="00080DD9" w:rsidRDefault="00760AA6" w:rsidP="00C45343">
            <w:pPr>
              <w:spacing w:before="60" w:after="60" w:line="240" w:lineRule="auto"/>
            </w:pPr>
            <w:r>
              <w:t>P Edwards</w:t>
            </w:r>
          </w:p>
        </w:tc>
      </w:tr>
      <w:tr w:rsidR="000D6217" w:rsidRPr="00080DD9" w:rsidTr="00491F60">
        <w:tc>
          <w:tcPr>
            <w:tcW w:w="2518" w:type="dxa"/>
            <w:tcBorders>
              <w:right w:val="nil"/>
            </w:tcBorders>
            <w:vAlign w:val="center"/>
          </w:tcPr>
          <w:p w:rsidR="000D6217" w:rsidRPr="00080DD9" w:rsidRDefault="000D6217" w:rsidP="00D431C9">
            <w:pPr>
              <w:spacing w:before="60" w:after="60" w:line="240" w:lineRule="auto"/>
            </w:pPr>
            <w:r w:rsidRPr="00080DD9">
              <w:t>Role:</w:t>
            </w:r>
          </w:p>
        </w:tc>
        <w:tc>
          <w:tcPr>
            <w:tcW w:w="7337" w:type="dxa"/>
            <w:gridSpan w:val="3"/>
            <w:tcBorders>
              <w:left w:val="nil"/>
            </w:tcBorders>
            <w:vAlign w:val="center"/>
          </w:tcPr>
          <w:p w:rsidR="000D6217" w:rsidRPr="00080DD9" w:rsidRDefault="00760AA6" w:rsidP="00D431C9">
            <w:pPr>
              <w:spacing w:before="60" w:after="60" w:line="240" w:lineRule="auto"/>
            </w:pPr>
            <w:r>
              <w:t>Clinical Risk Manager</w:t>
            </w:r>
          </w:p>
        </w:tc>
      </w:tr>
      <w:tr w:rsidR="000D6217" w:rsidRPr="00080DD9" w:rsidTr="00491F60">
        <w:tc>
          <w:tcPr>
            <w:tcW w:w="2518" w:type="dxa"/>
            <w:tcBorders>
              <w:right w:val="nil"/>
            </w:tcBorders>
            <w:vAlign w:val="center"/>
          </w:tcPr>
          <w:p w:rsidR="000D6217" w:rsidRPr="00080DD9" w:rsidRDefault="000D6217" w:rsidP="00D431C9">
            <w:pPr>
              <w:spacing w:before="60" w:after="60" w:line="240" w:lineRule="auto"/>
            </w:pPr>
            <w:r w:rsidRPr="00080DD9">
              <w:t>Signature:</w:t>
            </w:r>
          </w:p>
        </w:tc>
        <w:tc>
          <w:tcPr>
            <w:tcW w:w="3969" w:type="dxa"/>
            <w:tcBorders>
              <w:left w:val="nil"/>
            </w:tcBorders>
            <w:vAlign w:val="center"/>
          </w:tcPr>
          <w:p w:rsidR="000D6217" w:rsidRPr="00080DD9" w:rsidRDefault="000D6217" w:rsidP="00D431C9">
            <w:pPr>
              <w:spacing w:before="60" w:after="60" w:line="240" w:lineRule="auto"/>
            </w:pPr>
          </w:p>
        </w:tc>
        <w:tc>
          <w:tcPr>
            <w:tcW w:w="904" w:type="dxa"/>
            <w:tcBorders>
              <w:right w:val="nil"/>
            </w:tcBorders>
            <w:vAlign w:val="center"/>
          </w:tcPr>
          <w:p w:rsidR="000D6217" w:rsidRPr="00080DD9" w:rsidRDefault="000D6217" w:rsidP="00D431C9">
            <w:pPr>
              <w:spacing w:before="60" w:after="60" w:line="240" w:lineRule="auto"/>
            </w:pPr>
            <w:r w:rsidRPr="00080DD9">
              <w:t>Date:</w:t>
            </w:r>
          </w:p>
        </w:tc>
        <w:tc>
          <w:tcPr>
            <w:tcW w:w="2464" w:type="dxa"/>
            <w:tcBorders>
              <w:left w:val="nil"/>
            </w:tcBorders>
            <w:vAlign w:val="center"/>
          </w:tcPr>
          <w:p w:rsidR="000D6217" w:rsidRPr="00080DD9" w:rsidRDefault="006B7291" w:rsidP="00D431C9">
            <w:pPr>
              <w:spacing w:before="60" w:after="60" w:line="240" w:lineRule="auto"/>
            </w:pPr>
            <w:r>
              <w:t>08/01/15</w:t>
            </w:r>
          </w:p>
        </w:tc>
      </w:tr>
    </w:tbl>
    <w:p w:rsidR="007F071D" w:rsidRPr="00080DD9" w:rsidRDefault="007F071D" w:rsidP="000D6217">
      <w:pPr>
        <w:spacing w:after="0"/>
        <w:contextualSpacing/>
      </w:pP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tblPr>
      <w:tblGrid>
        <w:gridCol w:w="2518"/>
        <w:gridCol w:w="3969"/>
        <w:gridCol w:w="904"/>
        <w:gridCol w:w="2464"/>
      </w:tblGrid>
      <w:tr w:rsidR="007F071D" w:rsidRPr="00080DD9" w:rsidTr="00491F60">
        <w:trPr>
          <w:cantSplit/>
          <w:trHeight w:val="327"/>
        </w:trPr>
        <w:tc>
          <w:tcPr>
            <w:tcW w:w="2518" w:type="dxa"/>
            <w:tcBorders>
              <w:right w:val="nil"/>
            </w:tcBorders>
          </w:tcPr>
          <w:p w:rsidR="007F071D" w:rsidRPr="00080DD9" w:rsidRDefault="00A746F9" w:rsidP="00D431C9">
            <w:pPr>
              <w:spacing w:before="60" w:after="60" w:line="240" w:lineRule="auto"/>
            </w:pPr>
            <w:r w:rsidRPr="00080DD9">
              <w:t xml:space="preserve">Approver’s </w:t>
            </w:r>
            <w:r w:rsidR="007F071D" w:rsidRPr="00080DD9">
              <w:t>Name:</w:t>
            </w:r>
          </w:p>
        </w:tc>
        <w:tc>
          <w:tcPr>
            <w:tcW w:w="7337" w:type="dxa"/>
            <w:gridSpan w:val="3"/>
            <w:tcBorders>
              <w:left w:val="nil"/>
            </w:tcBorders>
          </w:tcPr>
          <w:p w:rsidR="007F071D" w:rsidRPr="00080DD9" w:rsidRDefault="00EC5E86" w:rsidP="00D431C9">
            <w:pPr>
              <w:spacing w:before="60" w:after="60" w:line="240" w:lineRule="auto"/>
            </w:pPr>
            <w:r>
              <w:t>Martin Murphy</w:t>
            </w:r>
          </w:p>
        </w:tc>
      </w:tr>
      <w:tr w:rsidR="0076252F" w:rsidRPr="00080DD9" w:rsidTr="00491F60">
        <w:trPr>
          <w:cantSplit/>
          <w:trHeight w:val="327"/>
        </w:trPr>
        <w:tc>
          <w:tcPr>
            <w:tcW w:w="2518" w:type="dxa"/>
            <w:tcBorders>
              <w:right w:val="nil"/>
            </w:tcBorders>
          </w:tcPr>
          <w:p w:rsidR="0076252F" w:rsidRPr="00080DD9" w:rsidRDefault="0076252F" w:rsidP="00D431C9">
            <w:pPr>
              <w:spacing w:before="60" w:after="60" w:line="240" w:lineRule="auto"/>
            </w:pPr>
            <w:r w:rsidRPr="00080DD9">
              <w:t>Role:</w:t>
            </w:r>
          </w:p>
        </w:tc>
        <w:tc>
          <w:tcPr>
            <w:tcW w:w="7337" w:type="dxa"/>
            <w:gridSpan w:val="3"/>
            <w:tcBorders>
              <w:left w:val="nil"/>
            </w:tcBorders>
          </w:tcPr>
          <w:p w:rsidR="0076252F" w:rsidRPr="00080DD9" w:rsidRDefault="00EC5E86" w:rsidP="0076252F">
            <w:pPr>
              <w:spacing w:before="60" w:after="60" w:line="240" w:lineRule="auto"/>
            </w:pPr>
            <w:r>
              <w:t>Clinical Director</w:t>
            </w:r>
          </w:p>
        </w:tc>
      </w:tr>
      <w:tr w:rsidR="007F071D" w:rsidRPr="00080DD9" w:rsidTr="00491F60">
        <w:trPr>
          <w:cantSplit/>
          <w:trHeight w:val="327"/>
        </w:trPr>
        <w:tc>
          <w:tcPr>
            <w:tcW w:w="2518" w:type="dxa"/>
            <w:tcBorders>
              <w:right w:val="nil"/>
            </w:tcBorders>
          </w:tcPr>
          <w:p w:rsidR="007F071D" w:rsidRPr="00080DD9" w:rsidRDefault="007F071D" w:rsidP="00D431C9">
            <w:pPr>
              <w:spacing w:before="60" w:after="60" w:line="240" w:lineRule="auto"/>
            </w:pPr>
            <w:r w:rsidRPr="00080DD9">
              <w:t>Signature:</w:t>
            </w:r>
          </w:p>
        </w:tc>
        <w:tc>
          <w:tcPr>
            <w:tcW w:w="3969" w:type="dxa"/>
            <w:tcBorders>
              <w:left w:val="nil"/>
            </w:tcBorders>
          </w:tcPr>
          <w:p w:rsidR="007F071D" w:rsidRPr="00080DD9" w:rsidRDefault="007F071D" w:rsidP="00D431C9">
            <w:pPr>
              <w:spacing w:before="60" w:after="60" w:line="240" w:lineRule="auto"/>
            </w:pPr>
          </w:p>
        </w:tc>
        <w:tc>
          <w:tcPr>
            <w:tcW w:w="904" w:type="dxa"/>
            <w:tcBorders>
              <w:right w:val="nil"/>
            </w:tcBorders>
          </w:tcPr>
          <w:p w:rsidR="007F071D" w:rsidRPr="00080DD9" w:rsidRDefault="007F071D" w:rsidP="00D431C9">
            <w:pPr>
              <w:spacing w:before="60" w:after="60" w:line="240" w:lineRule="auto"/>
            </w:pPr>
            <w:r w:rsidRPr="00080DD9">
              <w:t>Date:</w:t>
            </w:r>
          </w:p>
        </w:tc>
        <w:tc>
          <w:tcPr>
            <w:tcW w:w="2464" w:type="dxa"/>
            <w:tcBorders>
              <w:left w:val="nil"/>
            </w:tcBorders>
          </w:tcPr>
          <w:p w:rsidR="007F071D" w:rsidRPr="00080DD9" w:rsidRDefault="006B7291" w:rsidP="00D431C9">
            <w:pPr>
              <w:spacing w:before="60" w:after="60" w:line="240" w:lineRule="auto"/>
            </w:pPr>
            <w:r>
              <w:t>08/01/15</w:t>
            </w:r>
          </w:p>
        </w:tc>
      </w:tr>
    </w:tbl>
    <w:p w:rsidR="00A746F9" w:rsidRPr="00C15799" w:rsidRDefault="00A746F9" w:rsidP="00DB7652">
      <w:pPr>
        <w:pStyle w:val="Heading2"/>
        <w:spacing w:before="240"/>
        <w:ind w:left="578" w:hanging="578"/>
      </w:pPr>
      <w:bookmarkStart w:id="10" w:name="_Toc401228642"/>
      <w:r w:rsidRPr="00C15799">
        <w:t>Document Location</w:t>
      </w:r>
      <w:bookmarkEnd w:id="10"/>
    </w:p>
    <w:tbl>
      <w:tblPr>
        <w:tblW w:w="0" w:type="auto"/>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1E0"/>
      </w:tblPr>
      <w:tblGrid>
        <w:gridCol w:w="2093"/>
        <w:gridCol w:w="7762"/>
      </w:tblGrid>
      <w:tr w:rsidR="006D3D4B" w:rsidRPr="00080DD9" w:rsidTr="000B24AB">
        <w:tc>
          <w:tcPr>
            <w:tcW w:w="2093" w:type="dxa"/>
            <w:shd w:val="clear" w:color="auto" w:fill="B3B3B3"/>
          </w:tcPr>
          <w:p w:rsidR="006D3D4B" w:rsidRPr="00080DD9" w:rsidRDefault="006D3D4B" w:rsidP="005565F6">
            <w:pPr>
              <w:spacing w:before="60" w:after="60" w:line="240" w:lineRule="auto"/>
            </w:pPr>
            <w:r w:rsidRPr="00080DD9">
              <w:t>Type</w:t>
            </w:r>
          </w:p>
        </w:tc>
        <w:tc>
          <w:tcPr>
            <w:tcW w:w="7762" w:type="dxa"/>
            <w:shd w:val="clear" w:color="auto" w:fill="B3B3B3"/>
          </w:tcPr>
          <w:p w:rsidR="006D3D4B" w:rsidRPr="00080DD9" w:rsidRDefault="006D3D4B" w:rsidP="005565F6">
            <w:pPr>
              <w:spacing w:before="60" w:after="60" w:line="240" w:lineRule="auto"/>
            </w:pPr>
            <w:r w:rsidRPr="00080DD9">
              <w:t>Location</w:t>
            </w:r>
          </w:p>
        </w:tc>
      </w:tr>
      <w:tr w:rsidR="0076252F" w:rsidRPr="00080DD9" w:rsidTr="000B24AB">
        <w:tc>
          <w:tcPr>
            <w:tcW w:w="2093" w:type="dxa"/>
          </w:tcPr>
          <w:p w:rsidR="0076252F" w:rsidRPr="00080DD9" w:rsidRDefault="0076252F" w:rsidP="00D431C9">
            <w:pPr>
              <w:spacing w:before="60" w:after="60" w:line="240" w:lineRule="auto"/>
            </w:pPr>
            <w:r w:rsidRPr="00080DD9">
              <w:t>Electronic</w:t>
            </w:r>
          </w:p>
        </w:tc>
        <w:tc>
          <w:tcPr>
            <w:tcW w:w="7762" w:type="dxa"/>
          </w:tcPr>
          <w:p w:rsidR="0076252F" w:rsidRPr="00080DD9" w:rsidRDefault="0076252F" w:rsidP="0076252F">
            <w:pPr>
              <w:spacing w:before="60" w:after="60" w:line="240" w:lineRule="auto"/>
            </w:pPr>
          </w:p>
        </w:tc>
      </w:tr>
      <w:tr w:rsidR="0076252F" w:rsidRPr="00080DD9" w:rsidTr="000B24AB">
        <w:tc>
          <w:tcPr>
            <w:tcW w:w="2093" w:type="dxa"/>
          </w:tcPr>
          <w:p w:rsidR="0076252F" w:rsidRPr="00080DD9" w:rsidRDefault="0076252F" w:rsidP="00D431C9">
            <w:pPr>
              <w:spacing w:before="60" w:after="60" w:line="240" w:lineRule="auto"/>
            </w:pPr>
            <w:r w:rsidRPr="00080DD9">
              <w:t>Hard Copy</w:t>
            </w:r>
          </w:p>
        </w:tc>
        <w:tc>
          <w:tcPr>
            <w:tcW w:w="7762" w:type="dxa"/>
          </w:tcPr>
          <w:p w:rsidR="0076252F" w:rsidRPr="00080DD9" w:rsidRDefault="0076252F" w:rsidP="0076252F">
            <w:pPr>
              <w:spacing w:before="60" w:after="60" w:line="240" w:lineRule="auto"/>
            </w:pPr>
          </w:p>
        </w:tc>
      </w:tr>
    </w:tbl>
    <w:p w:rsidR="009B2791" w:rsidRDefault="009B2791" w:rsidP="009B2791">
      <w:pPr>
        <w:contextualSpacing/>
      </w:pPr>
    </w:p>
    <w:p w:rsidR="00A876E9" w:rsidRDefault="00A876E9">
      <w:pPr>
        <w:spacing w:after="0" w:line="240" w:lineRule="auto"/>
      </w:pPr>
      <w:r>
        <w:br w:type="page"/>
      </w:r>
    </w:p>
    <w:p w:rsidR="007539B9" w:rsidRPr="00750603" w:rsidRDefault="007539B9" w:rsidP="00750603">
      <w:pPr>
        <w:pStyle w:val="Heading1"/>
        <w:jc w:val="both"/>
        <w:rPr>
          <w:sz w:val="22"/>
        </w:rPr>
      </w:pPr>
      <w:bookmarkStart w:id="11" w:name="_Toc271635822"/>
      <w:bookmarkStart w:id="12" w:name="_Toc401228643"/>
      <w:r w:rsidRPr="004F63FA">
        <w:rPr>
          <w:szCs w:val="32"/>
        </w:rPr>
        <w:lastRenderedPageBreak/>
        <w:t>P</w:t>
      </w:r>
      <w:bookmarkEnd w:id="11"/>
      <w:r w:rsidRPr="004F63FA">
        <w:rPr>
          <w:szCs w:val="32"/>
        </w:rPr>
        <w:t>URPOSE</w:t>
      </w:r>
      <w:bookmarkEnd w:id="12"/>
    </w:p>
    <w:p w:rsidR="00750603" w:rsidRPr="00750603" w:rsidRDefault="00750603" w:rsidP="00750603">
      <w:pPr>
        <w:autoSpaceDE w:val="0"/>
        <w:autoSpaceDN w:val="0"/>
        <w:adjustRightInd w:val="0"/>
        <w:spacing w:after="0" w:line="240" w:lineRule="auto"/>
        <w:jc w:val="both"/>
        <w:rPr>
          <w:kern w:val="0"/>
          <w:lang w:eastAsia="en-GB"/>
        </w:rPr>
      </w:pPr>
      <w:r w:rsidRPr="00750603">
        <w:rPr>
          <w:kern w:val="0"/>
          <w:lang w:eastAsia="en-GB"/>
        </w:rPr>
        <w:t>NHS Wales Informatics Service shall establish, document and maintain throughout the life-cycle an ongoing process for identifying hazards associated with a product, estimating and evaluating the associated risks,</w:t>
      </w:r>
      <w:r w:rsidR="00333793">
        <w:rPr>
          <w:kern w:val="0"/>
          <w:lang w:eastAsia="en-GB"/>
        </w:rPr>
        <w:t xml:space="preserve"> </w:t>
      </w:r>
      <w:r w:rsidRPr="00750603">
        <w:rPr>
          <w:kern w:val="0"/>
          <w:lang w:eastAsia="en-GB"/>
        </w:rPr>
        <w:t>controlling these risks, and monitoring the effectiveness of the controls. This process shall include the</w:t>
      </w:r>
      <w:r w:rsidR="00333793">
        <w:rPr>
          <w:kern w:val="0"/>
          <w:lang w:eastAsia="en-GB"/>
        </w:rPr>
        <w:t xml:space="preserve"> </w:t>
      </w:r>
      <w:r w:rsidRPr="00750603">
        <w:rPr>
          <w:kern w:val="0"/>
          <w:lang w:eastAsia="en-GB"/>
        </w:rPr>
        <w:t>following elements:</w:t>
      </w:r>
    </w:p>
    <w:p w:rsidR="00EE5C02" w:rsidRPr="00750603" w:rsidRDefault="00EE5C02" w:rsidP="00750603">
      <w:pPr>
        <w:pStyle w:val="ListParagraph"/>
        <w:numPr>
          <w:ilvl w:val="0"/>
          <w:numId w:val="18"/>
        </w:numPr>
        <w:autoSpaceDE w:val="0"/>
        <w:autoSpaceDN w:val="0"/>
        <w:adjustRightInd w:val="0"/>
        <w:jc w:val="both"/>
        <w:rPr>
          <w:rFonts w:ascii="Arial" w:hAnsi="Arial" w:cs="Arial"/>
          <w:lang w:eastAsia="en-GB"/>
        </w:rPr>
      </w:pPr>
      <w:r w:rsidRPr="00750603">
        <w:rPr>
          <w:rFonts w:ascii="Arial" w:hAnsi="Arial" w:cs="Arial"/>
          <w:lang w:eastAsia="en-GB"/>
        </w:rPr>
        <w:t>Phase one – risk acceptability</w:t>
      </w:r>
    </w:p>
    <w:p w:rsidR="00EE5C02" w:rsidRPr="00750603" w:rsidRDefault="00EE5C02" w:rsidP="00750603">
      <w:pPr>
        <w:pStyle w:val="ListParagraph"/>
        <w:numPr>
          <w:ilvl w:val="0"/>
          <w:numId w:val="18"/>
        </w:numPr>
        <w:autoSpaceDE w:val="0"/>
        <w:autoSpaceDN w:val="0"/>
        <w:adjustRightInd w:val="0"/>
        <w:jc w:val="both"/>
        <w:rPr>
          <w:rFonts w:ascii="Arial" w:hAnsi="Arial" w:cs="Arial"/>
          <w:lang w:eastAsia="en-GB"/>
        </w:rPr>
      </w:pPr>
      <w:r w:rsidRPr="00750603">
        <w:rPr>
          <w:rFonts w:ascii="Arial" w:hAnsi="Arial" w:cs="Arial"/>
          <w:lang w:eastAsia="en-GB"/>
        </w:rPr>
        <w:t>Phase two – risk analysis</w:t>
      </w:r>
    </w:p>
    <w:p w:rsidR="00EE5C02" w:rsidRPr="00750603" w:rsidRDefault="00EE5C02" w:rsidP="00750603">
      <w:pPr>
        <w:pStyle w:val="ListParagraph"/>
        <w:numPr>
          <w:ilvl w:val="0"/>
          <w:numId w:val="18"/>
        </w:numPr>
        <w:autoSpaceDE w:val="0"/>
        <w:autoSpaceDN w:val="0"/>
        <w:adjustRightInd w:val="0"/>
        <w:jc w:val="both"/>
        <w:rPr>
          <w:rFonts w:ascii="Arial" w:hAnsi="Arial" w:cs="Arial"/>
          <w:lang w:eastAsia="en-GB"/>
        </w:rPr>
      </w:pPr>
      <w:r w:rsidRPr="00750603">
        <w:rPr>
          <w:rFonts w:ascii="Arial" w:hAnsi="Arial" w:cs="Arial"/>
          <w:lang w:eastAsia="en-GB"/>
        </w:rPr>
        <w:t>Phase three – risk evaluation</w:t>
      </w:r>
    </w:p>
    <w:p w:rsidR="00EE5C02" w:rsidRPr="00750603" w:rsidRDefault="00EE5C02" w:rsidP="00750603">
      <w:pPr>
        <w:pStyle w:val="ListParagraph"/>
        <w:numPr>
          <w:ilvl w:val="0"/>
          <w:numId w:val="18"/>
        </w:numPr>
        <w:autoSpaceDE w:val="0"/>
        <w:autoSpaceDN w:val="0"/>
        <w:adjustRightInd w:val="0"/>
        <w:jc w:val="both"/>
        <w:rPr>
          <w:rFonts w:ascii="Arial" w:hAnsi="Arial" w:cs="Arial"/>
          <w:lang w:eastAsia="en-GB"/>
        </w:rPr>
      </w:pPr>
      <w:r w:rsidRPr="00750603">
        <w:rPr>
          <w:rFonts w:ascii="Arial" w:hAnsi="Arial" w:cs="Arial"/>
          <w:lang w:eastAsia="en-GB"/>
        </w:rPr>
        <w:t>Phase four – risk control/ mitigation</w:t>
      </w:r>
    </w:p>
    <w:p w:rsidR="00750603" w:rsidRPr="00750603" w:rsidRDefault="00750603" w:rsidP="00750603">
      <w:pPr>
        <w:autoSpaceDE w:val="0"/>
        <w:autoSpaceDN w:val="0"/>
        <w:adjustRightInd w:val="0"/>
        <w:jc w:val="both"/>
        <w:rPr>
          <w:lang w:eastAsia="en-GB"/>
        </w:rPr>
      </w:pPr>
    </w:p>
    <w:p w:rsidR="00750603" w:rsidRPr="00EC2952" w:rsidRDefault="00EE5C02" w:rsidP="00750603">
      <w:pPr>
        <w:autoSpaceDE w:val="0"/>
        <w:autoSpaceDN w:val="0"/>
        <w:adjustRightInd w:val="0"/>
        <w:jc w:val="both"/>
        <w:rPr>
          <w:color w:val="auto"/>
          <w:sz w:val="24"/>
          <w:szCs w:val="24"/>
          <w:lang w:eastAsia="en-GB"/>
        </w:rPr>
      </w:pPr>
      <w:r w:rsidRPr="00750603">
        <w:rPr>
          <w:lang w:eastAsia="en-GB"/>
        </w:rPr>
        <w:t xml:space="preserve">This step of the Clinical Risk Management Process </w:t>
      </w:r>
      <w:r w:rsidR="00750603" w:rsidRPr="00750603">
        <w:rPr>
          <w:lang w:eastAsia="en-GB"/>
        </w:rPr>
        <w:t>is the initiation of that ongoing process.</w:t>
      </w:r>
      <w:r w:rsidR="00750603">
        <w:rPr>
          <w:lang w:eastAsia="en-GB"/>
        </w:rPr>
        <w:t xml:space="preserve"> </w:t>
      </w:r>
    </w:p>
    <w:p w:rsidR="00750603" w:rsidRPr="00750603" w:rsidRDefault="00750603" w:rsidP="00750603">
      <w:pPr>
        <w:autoSpaceDE w:val="0"/>
        <w:autoSpaceDN w:val="0"/>
        <w:adjustRightInd w:val="0"/>
        <w:jc w:val="both"/>
        <w:rPr>
          <w:color w:val="auto"/>
          <w:lang w:eastAsia="en-GB"/>
        </w:rPr>
      </w:pPr>
      <w:r w:rsidRPr="00750603">
        <w:rPr>
          <w:color w:val="auto"/>
        </w:rPr>
        <w:t>Prior to the approval (NADB 2) to build a new product or the redesign of an existing product a clinical risk assessment must take place. This is achieved by undertaking patient safety workshops (wor</w:t>
      </w:r>
      <w:r>
        <w:rPr>
          <w:color w:val="auto"/>
        </w:rPr>
        <w:t>kshops</w:t>
      </w:r>
      <w:r w:rsidRPr="00750603">
        <w:rPr>
          <w:color w:val="auto"/>
        </w:rPr>
        <w:t>) with actual or potential end users (mainly clinical) of the product. The aim of the workshops is to identify the clinical risks associated with the product or service, that have the potential to cause harm to patients as a result of the functionality, the intended use and / or reasonably foreseeable misuse of the product. Technical risks such as data migration etc. will form part of the technical assurance processes.</w:t>
      </w:r>
      <w:r w:rsidRPr="00750603">
        <w:rPr>
          <w:color w:val="auto"/>
          <w:lang w:eastAsia="en-GB"/>
        </w:rPr>
        <w:t xml:space="preserve"> </w:t>
      </w:r>
    </w:p>
    <w:p w:rsidR="007539B9" w:rsidRDefault="00C8789C" w:rsidP="00DB7652">
      <w:pPr>
        <w:pStyle w:val="Heading1"/>
      </w:pPr>
      <w:bookmarkStart w:id="13" w:name="_Toc401228644"/>
      <w:r>
        <w:t>BACKGROUND</w:t>
      </w:r>
      <w:bookmarkEnd w:id="13"/>
    </w:p>
    <w:p w:rsidR="00750603" w:rsidRPr="00453487" w:rsidRDefault="00750603" w:rsidP="00750603">
      <w:pPr>
        <w:spacing w:before="68" w:after="68"/>
        <w:ind w:right="90"/>
        <w:jc w:val="both"/>
        <w:rPr>
          <w:color w:val="auto"/>
          <w:lang w:eastAsia="en-GB"/>
        </w:rPr>
      </w:pPr>
      <w:r w:rsidRPr="00453487">
        <w:rPr>
          <w:color w:val="auto"/>
        </w:rPr>
        <w:t>The aim of the clinical risk management process is to ensure that all relevant NWIS products, services and applications are</w:t>
      </w:r>
      <w:r w:rsidRPr="00453487">
        <w:rPr>
          <w:rFonts w:ascii="Tahoma" w:hAnsi="Tahoma" w:cs="Tahoma"/>
          <w:color w:val="auto"/>
          <w:lang w:eastAsia="en-GB"/>
        </w:rPr>
        <w:t xml:space="preserve"> </w:t>
      </w:r>
      <w:r w:rsidRPr="00453487">
        <w:rPr>
          <w:color w:val="auto"/>
          <w:lang w:eastAsia="en-GB"/>
        </w:rPr>
        <w:t>designed and manufactured in such a way that, when used under the conditions and for the purposes intended, they will not compromise:</w:t>
      </w:r>
    </w:p>
    <w:p w:rsidR="00750603" w:rsidRPr="00453487" w:rsidRDefault="00750603" w:rsidP="00750603">
      <w:pPr>
        <w:pStyle w:val="ListParagraph"/>
        <w:numPr>
          <w:ilvl w:val="0"/>
          <w:numId w:val="24"/>
        </w:numPr>
        <w:spacing w:before="68" w:after="68" w:line="276" w:lineRule="auto"/>
        <w:ind w:right="90"/>
        <w:jc w:val="both"/>
        <w:rPr>
          <w:rFonts w:ascii="Arial" w:hAnsi="Arial" w:cs="Arial"/>
          <w:lang w:eastAsia="en-GB"/>
        </w:rPr>
      </w:pPr>
      <w:r w:rsidRPr="00453487">
        <w:rPr>
          <w:rFonts w:ascii="Arial" w:hAnsi="Arial" w:cs="Arial"/>
          <w:lang w:eastAsia="en-GB"/>
        </w:rPr>
        <w:t xml:space="preserve">the clinical condition or the safety of patients, or </w:t>
      </w:r>
    </w:p>
    <w:p w:rsidR="00750603" w:rsidRPr="00453487" w:rsidRDefault="00750603" w:rsidP="00750603">
      <w:pPr>
        <w:pStyle w:val="ListParagraph"/>
        <w:numPr>
          <w:ilvl w:val="0"/>
          <w:numId w:val="24"/>
        </w:numPr>
        <w:spacing w:before="68" w:after="68" w:line="276" w:lineRule="auto"/>
        <w:ind w:right="90"/>
        <w:jc w:val="both"/>
        <w:rPr>
          <w:rFonts w:ascii="Arial" w:hAnsi="Arial" w:cs="Arial"/>
          <w:lang w:eastAsia="en-GB"/>
        </w:rPr>
      </w:pPr>
      <w:r w:rsidRPr="00453487">
        <w:rPr>
          <w:rFonts w:ascii="Arial" w:hAnsi="Arial" w:cs="Arial"/>
          <w:lang w:eastAsia="en-GB"/>
        </w:rPr>
        <w:t>the safety and health of users of the products or services or</w:t>
      </w:r>
    </w:p>
    <w:p w:rsidR="00750603" w:rsidRPr="00453487" w:rsidRDefault="00750603" w:rsidP="00750603">
      <w:pPr>
        <w:pStyle w:val="ListParagraph"/>
        <w:numPr>
          <w:ilvl w:val="0"/>
          <w:numId w:val="24"/>
        </w:numPr>
        <w:spacing w:before="68" w:after="68" w:line="276" w:lineRule="auto"/>
        <w:ind w:right="90"/>
        <w:jc w:val="both"/>
        <w:rPr>
          <w:rFonts w:ascii="Arial" w:hAnsi="Arial" w:cs="Arial"/>
          <w:lang w:eastAsia="en-GB"/>
        </w:rPr>
      </w:pPr>
      <w:r w:rsidRPr="00453487">
        <w:rPr>
          <w:rFonts w:ascii="Arial" w:hAnsi="Arial" w:cs="Arial"/>
          <w:lang w:eastAsia="en-GB"/>
        </w:rPr>
        <w:t>those persons who may indirectly be affected by the products or services.</w:t>
      </w:r>
    </w:p>
    <w:p w:rsidR="00750603" w:rsidRPr="00453487" w:rsidRDefault="00750603" w:rsidP="00750603">
      <w:pPr>
        <w:pStyle w:val="ListParagraph"/>
        <w:spacing w:before="68" w:after="68" w:line="276" w:lineRule="auto"/>
        <w:ind w:left="770" w:right="90"/>
        <w:jc w:val="both"/>
        <w:rPr>
          <w:rFonts w:ascii="Arial" w:hAnsi="Arial" w:cs="Arial"/>
          <w:lang w:eastAsia="en-GB"/>
        </w:rPr>
      </w:pPr>
      <w:r w:rsidRPr="00453487">
        <w:rPr>
          <w:rFonts w:ascii="Arial" w:hAnsi="Arial" w:cs="Arial"/>
          <w:lang w:eastAsia="en-GB"/>
        </w:rPr>
        <w:t xml:space="preserve">  </w:t>
      </w:r>
    </w:p>
    <w:p w:rsidR="00750603" w:rsidRPr="00453487" w:rsidRDefault="00750603" w:rsidP="00750603">
      <w:pPr>
        <w:pStyle w:val="NoSpacing"/>
        <w:spacing w:line="276" w:lineRule="auto"/>
        <w:jc w:val="both"/>
        <w:rPr>
          <w:rFonts w:ascii="Arial" w:hAnsi="Arial" w:cs="Arial"/>
          <w:sz w:val="22"/>
          <w:szCs w:val="22"/>
          <w:lang w:eastAsia="en-GB"/>
        </w:rPr>
      </w:pPr>
      <w:r w:rsidRPr="00453487">
        <w:rPr>
          <w:rFonts w:ascii="Arial" w:hAnsi="Arial" w:cs="Arial"/>
          <w:sz w:val="22"/>
          <w:szCs w:val="22"/>
          <w:lang w:eastAsia="en-GB"/>
        </w:rPr>
        <w:t xml:space="preserve">Furthermore the process will ensure where risk exists it is at an acceptable level when assessed against the benefits to the patient. </w:t>
      </w:r>
      <w:r>
        <w:rPr>
          <w:rFonts w:ascii="Arial" w:hAnsi="Arial" w:cs="Arial"/>
          <w:sz w:val="22"/>
          <w:szCs w:val="22"/>
          <w:lang w:eastAsia="en-GB"/>
        </w:rPr>
        <w:t>This step of the process follows the approval of the Clinical Risk Management Plan.</w:t>
      </w:r>
    </w:p>
    <w:p w:rsidR="00750603" w:rsidRPr="00750603" w:rsidRDefault="00750603" w:rsidP="00750603"/>
    <w:p w:rsidR="007539B9" w:rsidRPr="00C15799" w:rsidRDefault="007539B9" w:rsidP="00DB7652">
      <w:pPr>
        <w:pStyle w:val="Heading1"/>
      </w:pPr>
      <w:bookmarkStart w:id="14" w:name="_Toc271635825"/>
      <w:bookmarkStart w:id="15" w:name="_Toc401228645"/>
      <w:r w:rsidRPr="00C15799">
        <w:t>ROLES AND RESPONSIBILITIES</w:t>
      </w:r>
      <w:bookmarkEnd w:id="14"/>
      <w:bookmarkEnd w:id="15"/>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689"/>
        <w:gridCol w:w="6366"/>
      </w:tblGrid>
      <w:tr w:rsidR="00EE5C02" w:rsidRPr="00264CC3" w:rsidTr="00EE5C02">
        <w:tc>
          <w:tcPr>
            <w:tcW w:w="2689" w:type="dxa"/>
          </w:tcPr>
          <w:p w:rsidR="00EE5C02" w:rsidRPr="00264CC3" w:rsidRDefault="00EE5C02" w:rsidP="00EE5C02">
            <w:pPr>
              <w:rPr>
                <w:b/>
              </w:rPr>
            </w:pPr>
            <w:r w:rsidRPr="00264CC3">
              <w:rPr>
                <w:b/>
              </w:rPr>
              <w:t xml:space="preserve">Role </w:t>
            </w:r>
          </w:p>
        </w:tc>
        <w:tc>
          <w:tcPr>
            <w:tcW w:w="6366" w:type="dxa"/>
          </w:tcPr>
          <w:p w:rsidR="00EE5C02" w:rsidRPr="00264CC3" w:rsidRDefault="00EE5C02" w:rsidP="00EE5C02">
            <w:pPr>
              <w:rPr>
                <w:b/>
              </w:rPr>
            </w:pPr>
            <w:r w:rsidRPr="00264CC3">
              <w:rPr>
                <w:b/>
              </w:rPr>
              <w:t xml:space="preserve">Responsibility </w:t>
            </w:r>
          </w:p>
        </w:tc>
      </w:tr>
      <w:tr w:rsidR="00EE5C02" w:rsidRPr="00264CC3" w:rsidTr="00EE5C02">
        <w:tc>
          <w:tcPr>
            <w:tcW w:w="2689" w:type="dxa"/>
          </w:tcPr>
          <w:p w:rsidR="00EE5C02" w:rsidRPr="00264CC3" w:rsidRDefault="00EE5C02" w:rsidP="00EE5C02">
            <w:r w:rsidRPr="00264CC3">
              <w:t>Project Manager</w:t>
            </w:r>
          </w:p>
        </w:tc>
        <w:tc>
          <w:tcPr>
            <w:tcW w:w="6366" w:type="dxa"/>
          </w:tcPr>
          <w:p w:rsidR="00EE5C02" w:rsidRPr="00264CC3" w:rsidRDefault="00EE5C02" w:rsidP="00EE5C02">
            <w:pPr>
              <w:numPr>
                <w:ilvl w:val="0"/>
                <w:numId w:val="21"/>
              </w:numPr>
              <w:suppressAutoHyphens/>
              <w:spacing w:after="0"/>
              <w:ind w:left="360"/>
            </w:pPr>
            <w:r w:rsidRPr="00264CC3">
              <w:t>Liaise with Clinical Risk Manager to arrange patient safety activities</w:t>
            </w:r>
            <w:r w:rsidR="00333793">
              <w:t xml:space="preserve"> e.g. for format of the workshop</w:t>
            </w:r>
          </w:p>
          <w:p w:rsidR="00EE5C02" w:rsidRPr="00F06DB4" w:rsidRDefault="00EE5C02" w:rsidP="00EE5C02">
            <w:pPr>
              <w:numPr>
                <w:ilvl w:val="0"/>
                <w:numId w:val="21"/>
              </w:numPr>
              <w:suppressAutoHyphens/>
              <w:spacing w:after="0"/>
              <w:ind w:left="360"/>
              <w:rPr>
                <w:b/>
              </w:rPr>
            </w:pPr>
            <w:r w:rsidRPr="00264CC3">
              <w:t>Provide documentation at appropriate stages</w:t>
            </w:r>
          </w:p>
          <w:p w:rsidR="00F06DB4" w:rsidRPr="00FE4981" w:rsidRDefault="00F06DB4" w:rsidP="00EE5C02">
            <w:pPr>
              <w:numPr>
                <w:ilvl w:val="0"/>
                <w:numId w:val="21"/>
              </w:numPr>
              <w:suppressAutoHyphens/>
              <w:spacing w:after="0"/>
              <w:ind w:left="360"/>
              <w:rPr>
                <w:b/>
              </w:rPr>
            </w:pPr>
            <w:r>
              <w:t xml:space="preserve">Identify delegates for the workshop </w:t>
            </w:r>
          </w:p>
          <w:p w:rsidR="00EE5C02" w:rsidRPr="00EC2952" w:rsidRDefault="00F06DB4" w:rsidP="00EE5C02">
            <w:pPr>
              <w:pStyle w:val="ListParagraph"/>
              <w:numPr>
                <w:ilvl w:val="0"/>
                <w:numId w:val="19"/>
              </w:numPr>
              <w:autoSpaceDE w:val="0"/>
              <w:autoSpaceDN w:val="0"/>
              <w:adjustRightInd w:val="0"/>
              <w:jc w:val="both"/>
              <w:rPr>
                <w:rFonts w:ascii="Arial" w:hAnsi="Arial" w:cs="Arial"/>
                <w:lang w:eastAsia="en-GB"/>
              </w:rPr>
            </w:pPr>
            <w:r>
              <w:rPr>
                <w:rFonts w:ascii="Arial" w:hAnsi="Arial" w:cs="Arial"/>
                <w:lang w:eastAsia="en-GB"/>
              </w:rPr>
              <w:t>Attend</w:t>
            </w:r>
            <w:r w:rsidR="00EE5C02" w:rsidRPr="00EC2952">
              <w:rPr>
                <w:rFonts w:ascii="Arial" w:hAnsi="Arial" w:cs="Arial"/>
                <w:lang w:eastAsia="en-GB"/>
              </w:rPr>
              <w:t xml:space="preserve"> the workshop to provide background information on the project etc as well as answering questions on the day. </w:t>
            </w:r>
          </w:p>
          <w:p w:rsidR="00EE5C02" w:rsidRPr="00EC2952" w:rsidRDefault="00EE5C02" w:rsidP="00EE5C02">
            <w:pPr>
              <w:pStyle w:val="ListParagraph"/>
              <w:numPr>
                <w:ilvl w:val="0"/>
                <w:numId w:val="19"/>
              </w:numPr>
              <w:autoSpaceDE w:val="0"/>
              <w:autoSpaceDN w:val="0"/>
              <w:adjustRightInd w:val="0"/>
              <w:jc w:val="both"/>
              <w:rPr>
                <w:rFonts w:ascii="Arial" w:hAnsi="Arial" w:cs="Arial"/>
                <w:lang w:eastAsia="en-GB"/>
              </w:rPr>
            </w:pPr>
            <w:r w:rsidRPr="00EC2952">
              <w:rPr>
                <w:rFonts w:ascii="Arial" w:hAnsi="Arial" w:cs="Arial"/>
                <w:lang w:eastAsia="en-GB"/>
              </w:rPr>
              <w:lastRenderedPageBreak/>
              <w:t>A demonstration of the product to the delegates</w:t>
            </w:r>
          </w:p>
          <w:p w:rsidR="00EE5C02" w:rsidRPr="00EC2952" w:rsidRDefault="00EE5C02" w:rsidP="00EE5C02">
            <w:pPr>
              <w:pStyle w:val="ListParagraph"/>
              <w:numPr>
                <w:ilvl w:val="0"/>
                <w:numId w:val="19"/>
              </w:numPr>
              <w:autoSpaceDE w:val="0"/>
              <w:autoSpaceDN w:val="0"/>
              <w:adjustRightInd w:val="0"/>
              <w:jc w:val="both"/>
              <w:rPr>
                <w:rFonts w:ascii="Arial" w:hAnsi="Arial" w:cs="Arial"/>
                <w:lang w:eastAsia="en-GB"/>
              </w:rPr>
            </w:pPr>
            <w:r w:rsidRPr="00EC2952">
              <w:rPr>
                <w:rFonts w:ascii="Arial" w:hAnsi="Arial" w:cs="Arial"/>
                <w:lang w:eastAsia="en-GB"/>
              </w:rPr>
              <w:t>Note taking (although the risk register will be generated by the Clinical Risk Manager and support staff).</w:t>
            </w:r>
          </w:p>
          <w:p w:rsidR="00EE5C02" w:rsidRPr="00EC2952" w:rsidRDefault="00EE5C02" w:rsidP="00EE5C02">
            <w:pPr>
              <w:pStyle w:val="ListParagraph"/>
              <w:numPr>
                <w:ilvl w:val="0"/>
                <w:numId w:val="19"/>
              </w:numPr>
              <w:autoSpaceDE w:val="0"/>
              <w:autoSpaceDN w:val="0"/>
              <w:adjustRightInd w:val="0"/>
              <w:jc w:val="both"/>
              <w:rPr>
                <w:rFonts w:ascii="Arial" w:hAnsi="Arial" w:cs="Arial"/>
                <w:lang w:eastAsia="en-GB"/>
              </w:rPr>
            </w:pPr>
            <w:r w:rsidRPr="00EC2952">
              <w:rPr>
                <w:rFonts w:ascii="Arial" w:hAnsi="Arial" w:cs="Arial"/>
                <w:lang w:eastAsia="en-GB"/>
              </w:rPr>
              <w:t xml:space="preserve">Ensuring that there is sufficient expertise available to ensure technical questions and mitigations can be explained and understood </w:t>
            </w:r>
          </w:p>
          <w:p w:rsidR="00EE5C02" w:rsidRPr="00264CC3" w:rsidRDefault="00EE5C02" w:rsidP="004F63FA">
            <w:pPr>
              <w:numPr>
                <w:ilvl w:val="0"/>
                <w:numId w:val="21"/>
              </w:numPr>
              <w:suppressAutoHyphens/>
              <w:spacing w:after="0"/>
              <w:ind w:left="360"/>
              <w:rPr>
                <w:b/>
              </w:rPr>
            </w:pPr>
            <w:r w:rsidRPr="00AA42D2">
              <w:t>If the nature of the project changes, during the development or modification of the product, then a High</w:t>
            </w:r>
            <w:r w:rsidR="004F63FA">
              <w:t>light Report must be submitted</w:t>
            </w:r>
          </w:p>
        </w:tc>
      </w:tr>
      <w:tr w:rsidR="00EE5C02" w:rsidRPr="00264CC3" w:rsidTr="00EE5C02">
        <w:tc>
          <w:tcPr>
            <w:tcW w:w="2689" w:type="dxa"/>
          </w:tcPr>
          <w:p w:rsidR="00EE5C02" w:rsidRPr="00264CC3" w:rsidRDefault="00EE5C02" w:rsidP="00EE5C02">
            <w:r w:rsidRPr="00264CC3">
              <w:lastRenderedPageBreak/>
              <w:t>Project Board</w:t>
            </w:r>
          </w:p>
        </w:tc>
        <w:tc>
          <w:tcPr>
            <w:tcW w:w="6366" w:type="dxa"/>
          </w:tcPr>
          <w:p w:rsidR="00EE5C02" w:rsidRPr="00264CC3" w:rsidRDefault="00EE5C02" w:rsidP="00F11C10">
            <w:pPr>
              <w:numPr>
                <w:ilvl w:val="0"/>
                <w:numId w:val="22"/>
              </w:numPr>
              <w:spacing w:after="0"/>
              <w:rPr>
                <w:b/>
              </w:rPr>
            </w:pPr>
            <w:r w:rsidRPr="00264CC3">
              <w:t xml:space="preserve">Inform and approve processes and documentation to </w:t>
            </w:r>
            <w:r w:rsidR="00F11C10">
              <w:t>ass</w:t>
            </w:r>
            <w:r w:rsidRPr="00264CC3">
              <w:t>ure PSAB/NADB</w:t>
            </w:r>
          </w:p>
        </w:tc>
      </w:tr>
      <w:tr w:rsidR="00EE5C02" w:rsidRPr="00264CC3" w:rsidTr="00EE5C02">
        <w:tc>
          <w:tcPr>
            <w:tcW w:w="2689" w:type="dxa"/>
          </w:tcPr>
          <w:p w:rsidR="00EE5C02" w:rsidRPr="00264CC3" w:rsidRDefault="00EE5C02" w:rsidP="00EE5C02">
            <w:r w:rsidRPr="00264CC3">
              <w:t>Clinical Risk Manager</w:t>
            </w:r>
          </w:p>
        </w:tc>
        <w:tc>
          <w:tcPr>
            <w:tcW w:w="6366" w:type="dxa"/>
          </w:tcPr>
          <w:p w:rsidR="00EE5C02" w:rsidRDefault="00EE5C02" w:rsidP="00EE5C02">
            <w:pPr>
              <w:numPr>
                <w:ilvl w:val="0"/>
                <w:numId w:val="21"/>
              </w:numPr>
              <w:suppressAutoHyphens/>
              <w:spacing w:after="0"/>
              <w:ind w:left="360"/>
            </w:pPr>
            <w:r w:rsidRPr="00264CC3">
              <w:t>Advice on clinical risk management process and documentation</w:t>
            </w:r>
          </w:p>
          <w:p w:rsidR="004F63FA" w:rsidRDefault="004F63FA" w:rsidP="00EE5C02">
            <w:pPr>
              <w:numPr>
                <w:ilvl w:val="0"/>
                <w:numId w:val="21"/>
              </w:numPr>
              <w:suppressAutoHyphens/>
              <w:spacing w:after="0"/>
              <w:ind w:left="360"/>
            </w:pPr>
            <w:r>
              <w:t xml:space="preserve">Send invites for workshops </w:t>
            </w:r>
            <w:r w:rsidRPr="004F63FA">
              <w:rPr>
                <w:i/>
              </w:rPr>
              <w:t>at least</w:t>
            </w:r>
            <w:r>
              <w:t xml:space="preserve"> six weeks in advance</w:t>
            </w:r>
          </w:p>
          <w:p w:rsidR="004F63FA" w:rsidRDefault="004F63FA" w:rsidP="00EE5C02">
            <w:pPr>
              <w:numPr>
                <w:ilvl w:val="0"/>
                <w:numId w:val="21"/>
              </w:numPr>
              <w:suppressAutoHyphens/>
              <w:spacing w:after="0"/>
              <w:ind w:left="360"/>
            </w:pPr>
            <w:r>
              <w:t>Provide administration support during the workshop to develop the risk register</w:t>
            </w:r>
          </w:p>
          <w:p w:rsidR="004F63FA" w:rsidRPr="00264CC3" w:rsidRDefault="004F63FA" w:rsidP="00EE5C02">
            <w:pPr>
              <w:numPr>
                <w:ilvl w:val="0"/>
                <w:numId w:val="21"/>
              </w:numPr>
              <w:suppressAutoHyphens/>
              <w:spacing w:after="0"/>
              <w:ind w:left="360"/>
            </w:pPr>
            <w:r>
              <w:t xml:space="preserve">Facilitate the workshop (or identify a facilitator) </w:t>
            </w:r>
          </w:p>
          <w:p w:rsidR="00EE5C02" w:rsidRDefault="00F11C10" w:rsidP="00EE5C02">
            <w:pPr>
              <w:numPr>
                <w:ilvl w:val="0"/>
                <w:numId w:val="22"/>
              </w:numPr>
              <w:spacing w:after="0"/>
            </w:pPr>
            <w:r>
              <w:t>Provide a</w:t>
            </w:r>
            <w:r w:rsidR="00EE5C02" w:rsidRPr="00EE5C02">
              <w:t xml:space="preserve"> Clinical Risk Register </w:t>
            </w:r>
            <w:r>
              <w:t>within a</w:t>
            </w:r>
            <w:r w:rsidR="00EE5C02" w:rsidRPr="00EE5C02">
              <w:t xml:space="preserve"> </w:t>
            </w:r>
            <w:r w:rsidR="00EE5C02" w:rsidRPr="004F63FA">
              <w:t>week</w:t>
            </w:r>
            <w:r w:rsidR="00EE5C02" w:rsidRPr="00EE5C02">
              <w:rPr>
                <w:b/>
              </w:rPr>
              <w:t xml:space="preserve"> </w:t>
            </w:r>
            <w:r w:rsidR="004F63FA">
              <w:t>after the final workshop</w:t>
            </w:r>
          </w:p>
          <w:p w:rsidR="00EE5C02" w:rsidRPr="00264CC3" w:rsidRDefault="00F06DB4" w:rsidP="00F11C10">
            <w:pPr>
              <w:numPr>
                <w:ilvl w:val="0"/>
                <w:numId w:val="22"/>
              </w:numPr>
              <w:spacing w:after="0"/>
            </w:pPr>
            <w:r>
              <w:t>W</w:t>
            </w:r>
            <w:r w:rsidR="00EE5C02" w:rsidRPr="00EE5C02">
              <w:t xml:space="preserve">ork with the project manager </w:t>
            </w:r>
            <w:r w:rsidR="00F11C10">
              <w:t xml:space="preserve">on an ongoing basis </w:t>
            </w:r>
            <w:r w:rsidR="00EE5C02" w:rsidRPr="00EE5C02">
              <w:t>to review and populat</w:t>
            </w:r>
            <w:r w:rsidR="00F11C10">
              <w:t>e</w:t>
            </w:r>
            <w:r w:rsidR="004F63FA">
              <w:t xml:space="preserve"> the risk register as required</w:t>
            </w:r>
          </w:p>
        </w:tc>
      </w:tr>
      <w:tr w:rsidR="00EE5C02" w:rsidRPr="00264CC3" w:rsidTr="00EE5C02">
        <w:tc>
          <w:tcPr>
            <w:tcW w:w="2689" w:type="dxa"/>
          </w:tcPr>
          <w:p w:rsidR="00EE5C02" w:rsidRPr="00264CC3" w:rsidRDefault="00EE5C02" w:rsidP="00EE5C02">
            <w:r>
              <w:t>Head Health &amp; Social Care Informatics</w:t>
            </w:r>
          </w:p>
        </w:tc>
        <w:tc>
          <w:tcPr>
            <w:tcW w:w="6366" w:type="dxa"/>
          </w:tcPr>
          <w:p w:rsidR="00EE5C02" w:rsidRPr="00264CC3" w:rsidRDefault="00EE5C02" w:rsidP="00EE5C02">
            <w:pPr>
              <w:numPr>
                <w:ilvl w:val="0"/>
                <w:numId w:val="22"/>
              </w:numPr>
              <w:spacing w:after="0"/>
            </w:pPr>
            <w:r>
              <w:t>Ensure the Clinical Risk Management Process is supported, resourced and adhered to</w:t>
            </w:r>
          </w:p>
        </w:tc>
      </w:tr>
      <w:tr w:rsidR="00EE5C02" w:rsidRPr="00264CC3" w:rsidTr="00EE5C02">
        <w:tc>
          <w:tcPr>
            <w:tcW w:w="2689" w:type="dxa"/>
          </w:tcPr>
          <w:p w:rsidR="00EE5C02" w:rsidRPr="00264CC3" w:rsidRDefault="00EE5C02" w:rsidP="00EE5C02">
            <w:r w:rsidRPr="00264CC3">
              <w:t xml:space="preserve">Director </w:t>
            </w:r>
            <w:r>
              <w:t xml:space="preserve">responsible for clinical safety </w:t>
            </w:r>
          </w:p>
        </w:tc>
        <w:tc>
          <w:tcPr>
            <w:tcW w:w="6366" w:type="dxa"/>
          </w:tcPr>
          <w:p w:rsidR="00EE5C02" w:rsidRPr="00264CC3" w:rsidRDefault="00EE5C02" w:rsidP="00EE5C02">
            <w:pPr>
              <w:numPr>
                <w:ilvl w:val="0"/>
                <w:numId w:val="21"/>
              </w:numPr>
              <w:suppressAutoHyphens/>
              <w:spacing w:after="0"/>
              <w:ind w:left="360"/>
            </w:pPr>
            <w:r>
              <w:t xml:space="preserve">Provide strategic leadership for the Clinical Risk Management Process </w:t>
            </w:r>
          </w:p>
        </w:tc>
      </w:tr>
      <w:tr w:rsidR="00EE5C02" w:rsidRPr="00264CC3" w:rsidTr="00EE5C02">
        <w:tc>
          <w:tcPr>
            <w:tcW w:w="2689" w:type="dxa"/>
          </w:tcPr>
          <w:p w:rsidR="00EE5C02" w:rsidRPr="00264CC3" w:rsidRDefault="00EE5C02" w:rsidP="00EE5C02">
            <w:r w:rsidRPr="00264CC3">
              <w:t>P</w:t>
            </w:r>
            <w:r>
              <w:t xml:space="preserve">atient </w:t>
            </w:r>
            <w:r w:rsidRPr="00264CC3">
              <w:t>S</w:t>
            </w:r>
            <w:r>
              <w:t xml:space="preserve">afety </w:t>
            </w:r>
            <w:r w:rsidRPr="00264CC3">
              <w:t>A</w:t>
            </w:r>
            <w:r>
              <w:t xml:space="preserve">pproval </w:t>
            </w:r>
            <w:r w:rsidRPr="00264CC3">
              <w:t>B</w:t>
            </w:r>
            <w:r>
              <w:t>oard (PSAB)</w:t>
            </w:r>
          </w:p>
        </w:tc>
        <w:tc>
          <w:tcPr>
            <w:tcW w:w="6366" w:type="dxa"/>
          </w:tcPr>
          <w:p w:rsidR="00EE5C02" w:rsidRPr="00264CC3" w:rsidRDefault="00EE5C02" w:rsidP="00EE5C02">
            <w:pPr>
              <w:numPr>
                <w:ilvl w:val="0"/>
                <w:numId w:val="21"/>
              </w:numPr>
              <w:suppressAutoHyphens/>
              <w:spacing w:after="0"/>
              <w:ind w:left="360"/>
            </w:pPr>
            <w:r w:rsidRPr="00264CC3">
              <w:t xml:space="preserve">Advised on the </w:t>
            </w:r>
            <w:r>
              <w:t>progress of the project and be informed of any high risks</w:t>
            </w:r>
          </w:p>
        </w:tc>
      </w:tr>
    </w:tbl>
    <w:p w:rsidR="007539B9" w:rsidRPr="00335255" w:rsidRDefault="007539B9" w:rsidP="00DB7652">
      <w:pPr>
        <w:pStyle w:val="Heading1"/>
      </w:pPr>
      <w:bookmarkStart w:id="16" w:name="_Toc271635826"/>
      <w:bookmarkStart w:id="17" w:name="_Toc401228646"/>
      <w:r w:rsidRPr="00335255">
        <w:t>P</w:t>
      </w:r>
      <w:bookmarkEnd w:id="16"/>
      <w:r w:rsidRPr="00335255">
        <w:t>ROCEDURE</w:t>
      </w:r>
      <w:bookmarkEnd w:id="17"/>
    </w:p>
    <w:p w:rsidR="00964C98" w:rsidRDefault="006C1874" w:rsidP="001E1FE5">
      <w:pPr>
        <w:pStyle w:val="Heading2"/>
        <w:spacing w:before="240"/>
        <w:ind w:left="578" w:hanging="578"/>
      </w:pPr>
      <w:bookmarkStart w:id="18" w:name="_Toc401228647"/>
      <w:r>
        <w:t>Clinical Risk Assessment and Analysis</w:t>
      </w:r>
      <w:bookmarkEnd w:id="18"/>
    </w:p>
    <w:p w:rsidR="00750603" w:rsidRPr="008B578B" w:rsidRDefault="00750603" w:rsidP="00750603">
      <w:pPr>
        <w:jc w:val="both"/>
        <w:rPr>
          <w:color w:val="auto"/>
        </w:rPr>
      </w:pPr>
      <w:r w:rsidRPr="008B578B">
        <w:rPr>
          <w:color w:val="auto"/>
        </w:rPr>
        <w:t xml:space="preserve">The workshops must take place early in the product development phase to usefully inform the build or procurement of the product; however the development of the product should be sufficiently developed for workshop attendees to be in a position to make a realistic assessment of the potential clinical risks which could result from the products use. </w:t>
      </w:r>
    </w:p>
    <w:p w:rsidR="00DF6F3E" w:rsidRDefault="00F06DB4" w:rsidP="00F06DB4">
      <w:pPr>
        <w:pStyle w:val="Heading3"/>
      </w:pPr>
      <w:r>
        <w:rPr>
          <w:b/>
        </w:rPr>
        <w:t>Patient Safety Workshop</w:t>
      </w:r>
    </w:p>
    <w:p w:rsidR="00355345" w:rsidRPr="008B578B" w:rsidRDefault="00355345" w:rsidP="00F06DB4">
      <w:pPr>
        <w:pStyle w:val="BodyText"/>
        <w:numPr>
          <w:ilvl w:val="0"/>
          <w:numId w:val="25"/>
        </w:numPr>
        <w:jc w:val="both"/>
        <w:rPr>
          <w:rFonts w:cs="Arial"/>
          <w:sz w:val="22"/>
          <w:szCs w:val="22"/>
        </w:rPr>
      </w:pPr>
      <w:r w:rsidRPr="008B578B">
        <w:rPr>
          <w:rFonts w:cs="Arial"/>
          <w:sz w:val="22"/>
          <w:szCs w:val="22"/>
        </w:rPr>
        <w:t xml:space="preserve">If using an agile </w:t>
      </w:r>
      <w:r w:rsidRPr="008B578B">
        <w:rPr>
          <w:sz w:val="22"/>
          <w:szCs w:val="22"/>
        </w:rPr>
        <w:t>approach it is during the Scoping phase, when the user story(s) have been collated and prioritised and before the commencement of any development the first workshop should take place. Initial risk assessment should be carried out in parallel with the original user story capture, elaboration and initial software scoping phase of the overall HIT development programme</w:t>
      </w:r>
      <w:r w:rsidR="00F11C10">
        <w:rPr>
          <w:sz w:val="22"/>
          <w:szCs w:val="22"/>
        </w:rPr>
        <w:t>.</w:t>
      </w:r>
    </w:p>
    <w:p w:rsidR="006C1874" w:rsidRPr="008B578B" w:rsidRDefault="006C1874" w:rsidP="00F06DB4">
      <w:pPr>
        <w:pStyle w:val="BodyText"/>
        <w:numPr>
          <w:ilvl w:val="0"/>
          <w:numId w:val="25"/>
        </w:numPr>
        <w:jc w:val="both"/>
        <w:rPr>
          <w:rFonts w:cs="Arial"/>
          <w:sz w:val="22"/>
          <w:szCs w:val="22"/>
        </w:rPr>
      </w:pPr>
      <w:r w:rsidRPr="008B578B">
        <w:rPr>
          <w:rFonts w:cs="Arial"/>
          <w:sz w:val="22"/>
          <w:szCs w:val="22"/>
        </w:rPr>
        <w:lastRenderedPageBreak/>
        <w:t xml:space="preserve">There should be a minimum of two workshops, unless no unacceptable risks are identified; then one workshop is appropriate; </w:t>
      </w:r>
    </w:p>
    <w:p w:rsidR="006C1874" w:rsidRPr="008B578B" w:rsidRDefault="006C1874" w:rsidP="006C1874">
      <w:pPr>
        <w:pStyle w:val="BodyText"/>
        <w:numPr>
          <w:ilvl w:val="0"/>
          <w:numId w:val="17"/>
        </w:numPr>
        <w:jc w:val="both"/>
        <w:rPr>
          <w:rFonts w:cs="Arial"/>
          <w:sz w:val="22"/>
          <w:szCs w:val="22"/>
        </w:rPr>
      </w:pPr>
      <w:r w:rsidRPr="008B578B">
        <w:rPr>
          <w:rFonts w:cs="Arial"/>
          <w:sz w:val="22"/>
          <w:szCs w:val="22"/>
        </w:rPr>
        <w:t xml:space="preserve">Workshop one: to identify and score risks (analysis and evaluation) – depending on the complexity of the </w:t>
      </w:r>
      <w:r w:rsidR="00F11C10">
        <w:rPr>
          <w:rFonts w:cs="Arial"/>
          <w:sz w:val="22"/>
          <w:szCs w:val="22"/>
        </w:rPr>
        <w:t>product</w:t>
      </w:r>
      <w:r w:rsidRPr="008B578B">
        <w:rPr>
          <w:rFonts w:cs="Arial"/>
          <w:sz w:val="22"/>
          <w:szCs w:val="22"/>
        </w:rPr>
        <w:t xml:space="preserve"> several workshops may be needed to explore all the functionality, </w:t>
      </w:r>
    </w:p>
    <w:p w:rsidR="00355345" w:rsidRPr="008B578B" w:rsidRDefault="006C1874" w:rsidP="00355345">
      <w:pPr>
        <w:pStyle w:val="ListParagraph"/>
        <w:numPr>
          <w:ilvl w:val="0"/>
          <w:numId w:val="17"/>
        </w:numPr>
        <w:jc w:val="both"/>
        <w:rPr>
          <w:rFonts w:asciiTheme="minorHAnsi" w:hAnsiTheme="minorHAnsi" w:cstheme="minorHAnsi"/>
        </w:rPr>
      </w:pPr>
      <w:r w:rsidRPr="008B578B">
        <w:rPr>
          <w:rFonts w:asciiTheme="minorHAnsi" w:hAnsiTheme="minorHAnsi" w:cstheme="minorHAnsi"/>
        </w:rPr>
        <w:t xml:space="preserve">Workshop two: to review mitigations and score the residual risks (risk controls and evaluation). </w:t>
      </w:r>
    </w:p>
    <w:p w:rsidR="006C1874" w:rsidRPr="008B578B" w:rsidRDefault="006C1874" w:rsidP="006C1874">
      <w:pPr>
        <w:pStyle w:val="Heading"/>
        <w:numPr>
          <w:ilvl w:val="0"/>
          <w:numId w:val="0"/>
        </w:numPr>
        <w:ind w:left="720"/>
        <w:jc w:val="left"/>
        <w:rPr>
          <w:sz w:val="22"/>
          <w:szCs w:val="22"/>
        </w:rPr>
      </w:pPr>
    </w:p>
    <w:p w:rsidR="00333793" w:rsidRPr="008B578B" w:rsidRDefault="00333793" w:rsidP="00F06DB4">
      <w:pPr>
        <w:pStyle w:val="BodyText"/>
        <w:numPr>
          <w:ilvl w:val="0"/>
          <w:numId w:val="25"/>
        </w:numPr>
        <w:jc w:val="both"/>
        <w:rPr>
          <w:rFonts w:cs="Arial"/>
          <w:sz w:val="22"/>
          <w:szCs w:val="22"/>
        </w:rPr>
      </w:pPr>
      <w:r w:rsidRPr="008B578B">
        <w:rPr>
          <w:rFonts w:cs="Arial"/>
          <w:sz w:val="22"/>
          <w:szCs w:val="22"/>
        </w:rPr>
        <w:t>The format of the workshop will be agreed between the NWIS Clinical Risk Manager and the project manager e.g. web ex / face-to-face etc.</w:t>
      </w:r>
    </w:p>
    <w:p w:rsidR="00F06DB4" w:rsidRPr="008B578B" w:rsidRDefault="00F06DB4" w:rsidP="00F06DB4">
      <w:pPr>
        <w:pStyle w:val="BodyText"/>
        <w:numPr>
          <w:ilvl w:val="0"/>
          <w:numId w:val="25"/>
        </w:numPr>
        <w:jc w:val="both"/>
        <w:rPr>
          <w:rFonts w:cs="Arial"/>
          <w:sz w:val="22"/>
          <w:szCs w:val="22"/>
        </w:rPr>
      </w:pPr>
      <w:r w:rsidRPr="008B578B">
        <w:rPr>
          <w:rFonts w:cs="Arial"/>
          <w:sz w:val="22"/>
          <w:szCs w:val="22"/>
        </w:rPr>
        <w:t xml:space="preserve">Invites must be sent out with at least </w:t>
      </w:r>
      <w:r w:rsidR="001146AC">
        <w:rPr>
          <w:rFonts w:cs="Arial"/>
          <w:sz w:val="22"/>
          <w:szCs w:val="22"/>
        </w:rPr>
        <w:t>eight</w:t>
      </w:r>
      <w:r w:rsidRPr="008B578B">
        <w:rPr>
          <w:rFonts w:cs="Arial"/>
          <w:sz w:val="22"/>
          <w:szCs w:val="22"/>
        </w:rPr>
        <w:t xml:space="preserve"> weeks’ notice to ensure clinical staff can make the appropriate arrangements with their employers.</w:t>
      </w:r>
    </w:p>
    <w:p w:rsidR="006C1874" w:rsidRPr="008B578B" w:rsidRDefault="006C1874" w:rsidP="00F06DB4">
      <w:pPr>
        <w:pStyle w:val="BodyText"/>
        <w:numPr>
          <w:ilvl w:val="0"/>
          <w:numId w:val="25"/>
        </w:numPr>
        <w:jc w:val="both"/>
        <w:rPr>
          <w:rFonts w:cs="Arial"/>
          <w:sz w:val="22"/>
          <w:szCs w:val="22"/>
        </w:rPr>
      </w:pPr>
      <w:r w:rsidRPr="008B578B">
        <w:rPr>
          <w:rFonts w:cs="Arial"/>
          <w:sz w:val="22"/>
          <w:szCs w:val="22"/>
        </w:rPr>
        <w:t>Workshop participants</w:t>
      </w:r>
      <w:r w:rsidR="00F06DB4" w:rsidRPr="008B578B">
        <w:rPr>
          <w:rFonts w:cs="Arial"/>
          <w:sz w:val="22"/>
          <w:szCs w:val="22"/>
        </w:rPr>
        <w:t xml:space="preserve"> will be identified jointly between the project manager and the C</w:t>
      </w:r>
      <w:r w:rsidR="00F11C10">
        <w:rPr>
          <w:rFonts w:cs="Arial"/>
          <w:sz w:val="22"/>
          <w:szCs w:val="22"/>
        </w:rPr>
        <w:t>linical Informatics directorate, they</w:t>
      </w:r>
      <w:r w:rsidR="00F06DB4" w:rsidRPr="008B578B">
        <w:rPr>
          <w:rFonts w:cs="Arial"/>
          <w:sz w:val="22"/>
          <w:szCs w:val="22"/>
        </w:rPr>
        <w:t xml:space="preserve"> </w:t>
      </w:r>
      <w:r w:rsidRPr="008B578B">
        <w:rPr>
          <w:rFonts w:cs="Arial"/>
          <w:sz w:val="22"/>
          <w:szCs w:val="22"/>
        </w:rPr>
        <w:t>are expected to have:</w:t>
      </w:r>
    </w:p>
    <w:p w:rsidR="006C1874" w:rsidRPr="008B578B" w:rsidRDefault="006C1874" w:rsidP="006C1874">
      <w:pPr>
        <w:pStyle w:val="BodyText"/>
        <w:numPr>
          <w:ilvl w:val="0"/>
          <w:numId w:val="16"/>
        </w:numPr>
        <w:jc w:val="both"/>
        <w:rPr>
          <w:rFonts w:cs="Arial"/>
          <w:sz w:val="22"/>
          <w:szCs w:val="22"/>
        </w:rPr>
      </w:pPr>
      <w:r w:rsidRPr="008B578B">
        <w:rPr>
          <w:rFonts w:cs="Arial"/>
          <w:sz w:val="22"/>
          <w:szCs w:val="22"/>
        </w:rPr>
        <w:t xml:space="preserve">Knowledge of the clinical area / clinical process the product is being designed to support; </w:t>
      </w:r>
    </w:p>
    <w:p w:rsidR="006C1874" w:rsidRPr="008B578B" w:rsidRDefault="006C1874" w:rsidP="006C1874">
      <w:pPr>
        <w:pStyle w:val="BodyText"/>
        <w:numPr>
          <w:ilvl w:val="0"/>
          <w:numId w:val="16"/>
        </w:numPr>
        <w:jc w:val="both"/>
        <w:rPr>
          <w:rFonts w:cs="Arial"/>
          <w:sz w:val="22"/>
          <w:szCs w:val="22"/>
        </w:rPr>
      </w:pPr>
      <w:r w:rsidRPr="008B578B">
        <w:rPr>
          <w:rFonts w:cs="Arial"/>
          <w:sz w:val="22"/>
          <w:szCs w:val="22"/>
        </w:rPr>
        <w:t>An understanding of the context in which the product will be used; and</w:t>
      </w:r>
    </w:p>
    <w:p w:rsidR="006C1874" w:rsidRPr="008B578B" w:rsidRDefault="006C1874" w:rsidP="006C1874">
      <w:pPr>
        <w:pStyle w:val="BodyText"/>
        <w:numPr>
          <w:ilvl w:val="0"/>
          <w:numId w:val="16"/>
        </w:numPr>
        <w:jc w:val="both"/>
        <w:rPr>
          <w:rFonts w:cs="Arial"/>
          <w:sz w:val="22"/>
          <w:szCs w:val="22"/>
        </w:rPr>
      </w:pPr>
      <w:r w:rsidRPr="008B578B">
        <w:rPr>
          <w:rFonts w:cs="Arial"/>
          <w:sz w:val="22"/>
          <w:szCs w:val="22"/>
        </w:rPr>
        <w:t>Knowledge of the functionality of the software, in particular where failure may occur or where possible deviation from expected performance may arise.</w:t>
      </w:r>
    </w:p>
    <w:p w:rsidR="006C1874" w:rsidRPr="008B578B" w:rsidRDefault="006C1874" w:rsidP="006C1874">
      <w:pPr>
        <w:pStyle w:val="BodyText"/>
        <w:ind w:left="360"/>
        <w:jc w:val="both"/>
        <w:rPr>
          <w:rFonts w:cs="Arial"/>
          <w:sz w:val="22"/>
          <w:szCs w:val="22"/>
        </w:rPr>
      </w:pPr>
    </w:p>
    <w:p w:rsidR="00333793" w:rsidRPr="008B578B" w:rsidRDefault="006C1874" w:rsidP="00F06DB4">
      <w:pPr>
        <w:pStyle w:val="BodyText"/>
        <w:numPr>
          <w:ilvl w:val="0"/>
          <w:numId w:val="25"/>
        </w:numPr>
        <w:jc w:val="both"/>
        <w:rPr>
          <w:rFonts w:cs="Arial"/>
          <w:sz w:val="22"/>
          <w:szCs w:val="22"/>
        </w:rPr>
      </w:pPr>
      <w:r w:rsidRPr="008B578B">
        <w:rPr>
          <w:rFonts w:cs="Arial"/>
          <w:sz w:val="22"/>
          <w:szCs w:val="22"/>
        </w:rPr>
        <w:t xml:space="preserve">The project manager must supply sufficient information for the workshop delegates to be aware of the purpose and scope of the product to be assessed. This can be in many forms; a briefing, prepared presentation sent in advance, access to training modules to set the context of the product e.g. Welsh Clinical Portal, diagrams, flowcharts etc. which will furnish the reader with a concise background to the product. Co-dependencies will also need to be set out in advance to ensure the delegates are aware of how the proposed product interacts with existing or other proposed systems. </w:t>
      </w:r>
    </w:p>
    <w:p w:rsidR="006C1874" w:rsidRPr="008B578B" w:rsidRDefault="006C1874" w:rsidP="00F06DB4">
      <w:pPr>
        <w:pStyle w:val="BodyText"/>
        <w:numPr>
          <w:ilvl w:val="0"/>
          <w:numId w:val="25"/>
        </w:numPr>
        <w:jc w:val="both"/>
        <w:rPr>
          <w:rFonts w:cs="Arial"/>
          <w:sz w:val="22"/>
          <w:szCs w:val="22"/>
        </w:rPr>
      </w:pPr>
      <w:r w:rsidRPr="008B578B">
        <w:rPr>
          <w:rFonts w:cs="Arial"/>
          <w:sz w:val="22"/>
          <w:szCs w:val="22"/>
        </w:rPr>
        <w:t xml:space="preserve">Background information on the Clinical Risk Management Process for workshop delegates </w:t>
      </w:r>
      <w:r w:rsidR="00333793" w:rsidRPr="008B578B">
        <w:rPr>
          <w:rFonts w:cs="Arial"/>
          <w:sz w:val="22"/>
          <w:szCs w:val="22"/>
        </w:rPr>
        <w:t>will be provided</w:t>
      </w:r>
      <w:r w:rsidRPr="008B578B">
        <w:rPr>
          <w:rFonts w:cs="Arial"/>
          <w:sz w:val="22"/>
          <w:szCs w:val="22"/>
        </w:rPr>
        <w:t>.</w:t>
      </w:r>
    </w:p>
    <w:p w:rsidR="00333793" w:rsidRPr="008B578B" w:rsidRDefault="00333793" w:rsidP="00F06DB4">
      <w:pPr>
        <w:pStyle w:val="BodyText"/>
        <w:numPr>
          <w:ilvl w:val="0"/>
          <w:numId w:val="25"/>
        </w:numPr>
        <w:jc w:val="both"/>
        <w:rPr>
          <w:rFonts w:cs="Arial"/>
          <w:sz w:val="22"/>
          <w:szCs w:val="22"/>
        </w:rPr>
      </w:pPr>
      <w:r w:rsidRPr="008B578B">
        <w:rPr>
          <w:rFonts w:cs="Arial"/>
          <w:sz w:val="22"/>
          <w:szCs w:val="22"/>
        </w:rPr>
        <w:t>The main outcome of the clinical risk assessment will be the creation of a Clinical Risk Register which will be continually updated throughout the life cycle of the product.</w:t>
      </w:r>
    </w:p>
    <w:p w:rsidR="00333793" w:rsidRPr="008B578B" w:rsidRDefault="00333793" w:rsidP="00333793">
      <w:pPr>
        <w:pStyle w:val="BodyText"/>
        <w:numPr>
          <w:ilvl w:val="0"/>
          <w:numId w:val="25"/>
        </w:numPr>
        <w:jc w:val="both"/>
        <w:rPr>
          <w:rFonts w:cs="Arial"/>
          <w:bCs/>
          <w:sz w:val="22"/>
          <w:szCs w:val="22"/>
        </w:rPr>
      </w:pPr>
      <w:r w:rsidRPr="008B578B">
        <w:rPr>
          <w:rFonts w:cs="Arial"/>
          <w:bCs/>
          <w:sz w:val="22"/>
          <w:szCs w:val="22"/>
        </w:rPr>
        <w:t xml:space="preserve">The Clinical Risk Register will be used to inform the development of the Clinical Risk Assessment report i.e. step 3 of the Clinical risk management process. </w:t>
      </w:r>
    </w:p>
    <w:p w:rsidR="00C3451B" w:rsidRPr="008B578B" w:rsidRDefault="00C3451B" w:rsidP="00C3451B">
      <w:pPr>
        <w:autoSpaceDE w:val="0"/>
        <w:autoSpaceDN w:val="0"/>
        <w:adjustRightInd w:val="0"/>
        <w:jc w:val="both"/>
        <w:rPr>
          <w:lang w:eastAsia="en-GB"/>
        </w:rPr>
      </w:pPr>
    </w:p>
    <w:p w:rsidR="00C3451B" w:rsidRPr="00C3451B" w:rsidRDefault="00333793" w:rsidP="00C3451B">
      <w:pPr>
        <w:pStyle w:val="Heading3"/>
        <w:rPr>
          <w:b/>
          <w:sz w:val="24"/>
          <w:szCs w:val="24"/>
        </w:rPr>
      </w:pPr>
      <w:r>
        <w:rPr>
          <w:b/>
          <w:sz w:val="24"/>
          <w:szCs w:val="24"/>
        </w:rPr>
        <w:t>Clinical Risk Assessment</w:t>
      </w:r>
    </w:p>
    <w:p w:rsidR="00355345" w:rsidRDefault="00355345" w:rsidP="00355345">
      <w:pPr>
        <w:pStyle w:val="Heading3"/>
        <w:numPr>
          <w:ilvl w:val="0"/>
          <w:numId w:val="27"/>
        </w:numPr>
        <w:spacing w:after="60"/>
        <w:jc w:val="both"/>
        <w:rPr>
          <w:color w:val="auto"/>
          <w:szCs w:val="22"/>
        </w:rPr>
      </w:pPr>
      <w:r w:rsidRPr="00580702">
        <w:rPr>
          <w:color w:val="auto"/>
          <w:szCs w:val="22"/>
        </w:rPr>
        <w:t xml:space="preserve">Phase one – risk acceptability </w:t>
      </w:r>
    </w:p>
    <w:p w:rsidR="00355345" w:rsidRDefault="00355345" w:rsidP="00580702">
      <w:pPr>
        <w:autoSpaceDE w:val="0"/>
        <w:autoSpaceDN w:val="0"/>
        <w:adjustRightInd w:val="0"/>
        <w:ind w:left="360"/>
        <w:jc w:val="both"/>
        <w:rPr>
          <w:color w:val="auto"/>
          <w:sz w:val="24"/>
          <w:szCs w:val="24"/>
          <w:lang w:eastAsia="en-GB"/>
        </w:rPr>
      </w:pPr>
      <w:r w:rsidRPr="00580702">
        <w:rPr>
          <w:color w:val="auto"/>
          <w:lang w:eastAsia="en-GB"/>
        </w:rPr>
        <w:t>The first phase of the clinical risk assessment process is the determination of levels of risk that would be acceptable; the NWIS Risk Management Strategy and Policy sets out the acceptability criteria</w:t>
      </w:r>
      <w:r w:rsidRPr="00EC2952">
        <w:rPr>
          <w:color w:val="auto"/>
          <w:sz w:val="24"/>
          <w:szCs w:val="24"/>
          <w:lang w:eastAsia="en-GB"/>
        </w:rPr>
        <w:t xml:space="preserve">. </w:t>
      </w:r>
    </w:p>
    <w:p w:rsidR="001146AC" w:rsidRPr="00EC2952" w:rsidRDefault="001146AC" w:rsidP="00580702">
      <w:pPr>
        <w:autoSpaceDE w:val="0"/>
        <w:autoSpaceDN w:val="0"/>
        <w:adjustRightInd w:val="0"/>
        <w:ind w:left="360"/>
        <w:jc w:val="both"/>
        <w:rPr>
          <w:color w:val="auto"/>
          <w:sz w:val="24"/>
          <w:szCs w:val="24"/>
          <w:lang w:eastAsia="en-GB"/>
        </w:rPr>
      </w:pPr>
    </w:p>
    <w:p w:rsidR="00355345" w:rsidRPr="001146AC" w:rsidRDefault="00E52A9C" w:rsidP="00355345">
      <w:pPr>
        <w:pStyle w:val="ListParagraph"/>
        <w:numPr>
          <w:ilvl w:val="0"/>
          <w:numId w:val="27"/>
        </w:numPr>
        <w:rPr>
          <w:lang w:eastAsia="en-GB"/>
        </w:rPr>
      </w:pPr>
      <w:r>
        <w:rPr>
          <w:rFonts w:asciiTheme="minorHAnsi" w:hAnsiTheme="minorHAnsi" w:cstheme="minorHAnsi"/>
          <w:lang w:eastAsia="en-GB"/>
        </w:rPr>
        <w:lastRenderedPageBreak/>
        <w:t>Phase two – risk analysis</w:t>
      </w:r>
    </w:p>
    <w:p w:rsidR="001146AC" w:rsidRPr="00E52A9C" w:rsidRDefault="001146AC" w:rsidP="001146AC">
      <w:pPr>
        <w:pStyle w:val="ListParagraph"/>
        <w:rPr>
          <w:lang w:eastAsia="en-GB"/>
        </w:rPr>
      </w:pPr>
    </w:p>
    <w:p w:rsidR="00E52A9C" w:rsidRPr="00355345" w:rsidRDefault="00E52A9C" w:rsidP="00E52A9C">
      <w:pPr>
        <w:ind w:left="360"/>
        <w:rPr>
          <w:lang w:eastAsia="en-GB"/>
        </w:rPr>
      </w:pPr>
      <w:r>
        <w:rPr>
          <w:lang w:eastAsia="en-GB"/>
        </w:rPr>
        <w:t>This is the purpose of the workshop; the delegates will review the development through the use of screen shot, mock up, wireframes etc. They will use their experience and knowledge of the current clinical and business processes to identify whether the proposals introduce any risks to the patients, organisations etc.</w:t>
      </w:r>
    </w:p>
    <w:p w:rsidR="00580702" w:rsidRDefault="00580702" w:rsidP="00580702">
      <w:pPr>
        <w:pStyle w:val="ListParagraph"/>
        <w:numPr>
          <w:ilvl w:val="0"/>
          <w:numId w:val="27"/>
        </w:numPr>
        <w:autoSpaceDE w:val="0"/>
        <w:autoSpaceDN w:val="0"/>
        <w:adjustRightInd w:val="0"/>
        <w:jc w:val="both"/>
        <w:rPr>
          <w:rFonts w:asciiTheme="minorHAnsi" w:hAnsiTheme="minorHAnsi" w:cstheme="minorHAnsi"/>
          <w:lang w:eastAsia="en-GB"/>
        </w:rPr>
      </w:pPr>
      <w:r>
        <w:rPr>
          <w:rFonts w:asciiTheme="minorHAnsi" w:hAnsiTheme="minorHAnsi" w:cstheme="minorHAnsi"/>
          <w:lang w:eastAsia="en-GB"/>
        </w:rPr>
        <w:t>Phase three – Risk Evaluation</w:t>
      </w:r>
    </w:p>
    <w:p w:rsidR="001146AC" w:rsidRDefault="001146AC" w:rsidP="001146AC">
      <w:pPr>
        <w:pStyle w:val="ListParagraph"/>
        <w:autoSpaceDE w:val="0"/>
        <w:autoSpaceDN w:val="0"/>
        <w:adjustRightInd w:val="0"/>
        <w:jc w:val="both"/>
        <w:rPr>
          <w:rFonts w:asciiTheme="minorHAnsi" w:hAnsiTheme="minorHAnsi" w:cstheme="minorHAnsi"/>
          <w:lang w:eastAsia="en-GB"/>
        </w:rPr>
      </w:pPr>
    </w:p>
    <w:p w:rsidR="00580702" w:rsidRDefault="00580702" w:rsidP="00580702">
      <w:pPr>
        <w:autoSpaceDE w:val="0"/>
        <w:autoSpaceDN w:val="0"/>
        <w:adjustRightInd w:val="0"/>
        <w:ind w:left="360"/>
        <w:jc w:val="both"/>
        <w:rPr>
          <w:rFonts w:asciiTheme="minorHAnsi" w:hAnsiTheme="minorHAnsi" w:cstheme="minorHAnsi"/>
          <w:lang w:eastAsia="en-GB"/>
        </w:rPr>
      </w:pPr>
      <w:r w:rsidRPr="00580702">
        <w:rPr>
          <w:rFonts w:asciiTheme="minorHAnsi" w:hAnsiTheme="minorHAnsi" w:cstheme="minorHAnsi"/>
          <w:lang w:eastAsia="en-GB"/>
        </w:rPr>
        <w:t>In the third phase of the risk assessment process using the risk scoring matrix</w:t>
      </w:r>
      <w:r w:rsidR="00F11C10">
        <w:rPr>
          <w:rFonts w:asciiTheme="minorHAnsi" w:hAnsiTheme="minorHAnsi" w:cstheme="minorHAnsi"/>
          <w:lang w:eastAsia="en-GB"/>
        </w:rPr>
        <w:t>;</w:t>
      </w:r>
      <w:r w:rsidRPr="00580702">
        <w:rPr>
          <w:rFonts w:asciiTheme="minorHAnsi" w:hAnsiTheme="minorHAnsi" w:cstheme="minorHAnsi"/>
          <w:lang w:eastAsia="en-GB"/>
        </w:rPr>
        <w:t xml:space="preserve"> the consequence and likelihood of the risk will be considered, the estimated risks will then be compared to the risk acceptability criteria. Workshop delegates will use their experience to inform this analysis. This comparison will determine an appropriate level of risk reduction, if necessary. This is called risk evaluation. The combination of risk analysis and risk evaluation is called risk assessment.</w:t>
      </w:r>
    </w:p>
    <w:p w:rsidR="00580702" w:rsidRDefault="00580702" w:rsidP="00580702">
      <w:pPr>
        <w:pStyle w:val="ListParagraph"/>
        <w:numPr>
          <w:ilvl w:val="0"/>
          <w:numId w:val="27"/>
        </w:numPr>
        <w:autoSpaceDE w:val="0"/>
        <w:autoSpaceDN w:val="0"/>
        <w:adjustRightInd w:val="0"/>
        <w:jc w:val="both"/>
        <w:rPr>
          <w:rFonts w:asciiTheme="minorHAnsi" w:hAnsiTheme="minorHAnsi" w:cstheme="minorHAnsi"/>
          <w:lang w:eastAsia="en-GB"/>
        </w:rPr>
      </w:pPr>
      <w:r>
        <w:rPr>
          <w:rFonts w:asciiTheme="minorHAnsi" w:hAnsiTheme="minorHAnsi" w:cstheme="minorHAnsi"/>
          <w:lang w:eastAsia="en-GB"/>
        </w:rPr>
        <w:t>Phase four – Risk Control / mitigation</w:t>
      </w:r>
    </w:p>
    <w:p w:rsidR="00580702" w:rsidRPr="00580702" w:rsidRDefault="00580702" w:rsidP="00580702">
      <w:pPr>
        <w:pStyle w:val="ListParagraph"/>
        <w:autoSpaceDE w:val="0"/>
        <w:autoSpaceDN w:val="0"/>
        <w:adjustRightInd w:val="0"/>
        <w:ind w:left="927"/>
        <w:jc w:val="both"/>
        <w:rPr>
          <w:rFonts w:asciiTheme="minorHAnsi" w:hAnsiTheme="minorHAnsi" w:cstheme="minorHAnsi"/>
          <w:lang w:eastAsia="en-GB"/>
        </w:rPr>
      </w:pPr>
    </w:p>
    <w:p w:rsidR="006C1874" w:rsidRPr="00580702" w:rsidRDefault="006C1874" w:rsidP="00580702">
      <w:pPr>
        <w:autoSpaceDE w:val="0"/>
        <w:autoSpaceDN w:val="0"/>
        <w:adjustRightInd w:val="0"/>
        <w:ind w:left="360"/>
        <w:jc w:val="both"/>
        <w:rPr>
          <w:color w:val="auto"/>
          <w:lang w:eastAsia="en-GB"/>
        </w:rPr>
      </w:pPr>
      <w:r w:rsidRPr="00580702">
        <w:rPr>
          <w:color w:val="auto"/>
          <w:lang w:eastAsia="en-GB"/>
        </w:rPr>
        <w:t xml:space="preserve">NWIS must establish actions, i.e. risk control measures, intended to eliminate or reduce each risk to meet the previously determined risk acceptability criteria. Within the limits of feasibility, one or more risk control measures may be incorporated in order to achieve this end. Risk control activities may begin as early as design input and continue through the design and development process, manufacturing, distribution, installation, servicing and throughout the </w:t>
      </w:r>
      <w:r w:rsidR="00F11C10">
        <w:rPr>
          <w:color w:val="auto"/>
          <w:lang w:eastAsia="en-GB"/>
        </w:rPr>
        <w:t>product</w:t>
      </w:r>
      <w:r w:rsidRPr="00580702">
        <w:rPr>
          <w:color w:val="auto"/>
          <w:lang w:eastAsia="en-GB"/>
        </w:rPr>
        <w:t xml:space="preserve"> life cycles. A hierarchy of risk control measures should be examined in the following order:</w:t>
      </w:r>
    </w:p>
    <w:p w:rsidR="006C1874" w:rsidRPr="00580702" w:rsidRDefault="006C1874" w:rsidP="00580702">
      <w:pPr>
        <w:pStyle w:val="ListParagraph"/>
        <w:numPr>
          <w:ilvl w:val="0"/>
          <w:numId w:val="17"/>
        </w:numPr>
        <w:autoSpaceDE w:val="0"/>
        <w:autoSpaceDN w:val="0"/>
        <w:adjustRightInd w:val="0"/>
        <w:ind w:left="1800"/>
        <w:jc w:val="both"/>
        <w:rPr>
          <w:rFonts w:ascii="Arial" w:hAnsi="Arial" w:cs="Arial"/>
          <w:lang w:eastAsia="en-GB"/>
        </w:rPr>
      </w:pPr>
      <w:r w:rsidRPr="00580702">
        <w:rPr>
          <w:rFonts w:ascii="Arial" w:hAnsi="Arial" w:cs="Arial"/>
          <w:lang w:eastAsia="en-GB"/>
        </w:rPr>
        <w:t>Inherent safety by design;</w:t>
      </w:r>
    </w:p>
    <w:p w:rsidR="006C1874" w:rsidRPr="00580702" w:rsidRDefault="006C1874" w:rsidP="00580702">
      <w:pPr>
        <w:pStyle w:val="ListParagraph"/>
        <w:numPr>
          <w:ilvl w:val="0"/>
          <w:numId w:val="17"/>
        </w:numPr>
        <w:autoSpaceDE w:val="0"/>
        <w:autoSpaceDN w:val="0"/>
        <w:adjustRightInd w:val="0"/>
        <w:ind w:left="1800"/>
        <w:jc w:val="both"/>
        <w:rPr>
          <w:rFonts w:asciiTheme="minorHAnsi" w:hAnsiTheme="minorHAnsi" w:cstheme="minorHAnsi"/>
        </w:rPr>
      </w:pPr>
      <w:r w:rsidRPr="00580702">
        <w:rPr>
          <w:rFonts w:ascii="Arial" w:hAnsi="Arial" w:cs="Arial"/>
          <w:lang w:eastAsia="en-GB"/>
        </w:rPr>
        <w:t>Protective measures in the device or its manufacture;</w:t>
      </w:r>
      <w:r w:rsidRPr="00580702">
        <w:rPr>
          <w:rFonts w:asciiTheme="minorHAnsi" w:hAnsiTheme="minorHAnsi" w:cstheme="minorHAnsi"/>
          <w:lang w:eastAsia="en-GB"/>
        </w:rPr>
        <w:t xml:space="preserve">   Information for safety, such as warnings, etc.</w:t>
      </w:r>
    </w:p>
    <w:p w:rsidR="006C1874" w:rsidRPr="00EC2952" w:rsidRDefault="00F11C10" w:rsidP="00580702">
      <w:pPr>
        <w:pStyle w:val="ListParagraph"/>
        <w:numPr>
          <w:ilvl w:val="0"/>
          <w:numId w:val="17"/>
        </w:numPr>
        <w:autoSpaceDE w:val="0"/>
        <w:autoSpaceDN w:val="0"/>
        <w:adjustRightInd w:val="0"/>
        <w:ind w:left="1800"/>
        <w:jc w:val="both"/>
        <w:rPr>
          <w:rFonts w:asciiTheme="minorHAnsi" w:hAnsiTheme="minorHAnsi" w:cstheme="minorHAnsi"/>
        </w:rPr>
      </w:pPr>
      <w:r>
        <w:rPr>
          <w:rFonts w:asciiTheme="minorHAnsi" w:hAnsiTheme="minorHAnsi" w:cstheme="minorHAnsi"/>
          <w:lang w:eastAsia="en-GB"/>
        </w:rPr>
        <w:t>T</w:t>
      </w:r>
      <w:r w:rsidR="006C1874" w:rsidRPr="00580702">
        <w:rPr>
          <w:rFonts w:asciiTheme="minorHAnsi" w:hAnsiTheme="minorHAnsi" w:cstheme="minorHAnsi"/>
          <w:lang w:eastAsia="en-GB"/>
        </w:rPr>
        <w:t>raining</w:t>
      </w:r>
    </w:p>
    <w:p w:rsidR="004F63FA" w:rsidRDefault="004F63FA" w:rsidP="006C1874">
      <w:pPr>
        <w:pStyle w:val="BodyText"/>
        <w:jc w:val="both"/>
        <w:rPr>
          <w:rFonts w:cs="Arial"/>
          <w:sz w:val="24"/>
          <w:szCs w:val="24"/>
        </w:rPr>
      </w:pPr>
    </w:p>
    <w:p w:rsidR="006C1874" w:rsidRPr="00580702" w:rsidRDefault="006C1874" w:rsidP="008B578B">
      <w:pPr>
        <w:pStyle w:val="BodyText"/>
        <w:ind w:left="284"/>
        <w:jc w:val="both"/>
        <w:rPr>
          <w:rFonts w:cs="Arial"/>
          <w:sz w:val="22"/>
          <w:szCs w:val="22"/>
        </w:rPr>
      </w:pPr>
      <w:r w:rsidRPr="00580702">
        <w:rPr>
          <w:rFonts w:cs="Arial"/>
          <w:sz w:val="22"/>
          <w:szCs w:val="22"/>
        </w:rPr>
        <w:t>This approach will then ensure all unacceptable risks have been reduced to an acceptable level. Risk controls will be evaluated at the second patient safety workshop if unacceptable risks are identified.</w:t>
      </w:r>
    </w:p>
    <w:p w:rsidR="00580702" w:rsidRDefault="00580702" w:rsidP="00580702">
      <w:pPr>
        <w:pStyle w:val="BodyText"/>
        <w:jc w:val="both"/>
        <w:rPr>
          <w:rFonts w:cs="Arial"/>
          <w:sz w:val="24"/>
          <w:szCs w:val="24"/>
        </w:rPr>
      </w:pPr>
    </w:p>
    <w:p w:rsidR="00580702" w:rsidRPr="00580702" w:rsidRDefault="00580702" w:rsidP="00580702">
      <w:pPr>
        <w:pStyle w:val="BodyText"/>
        <w:jc w:val="both"/>
        <w:rPr>
          <w:rFonts w:asciiTheme="minorHAnsi" w:hAnsiTheme="minorHAnsi" w:cstheme="minorHAnsi"/>
          <w:sz w:val="22"/>
          <w:szCs w:val="22"/>
        </w:rPr>
      </w:pPr>
      <w:r w:rsidRPr="00580702">
        <w:rPr>
          <w:rFonts w:cs="Arial"/>
          <w:sz w:val="22"/>
          <w:szCs w:val="22"/>
        </w:rPr>
        <w:t xml:space="preserve">For an agile approach </w:t>
      </w:r>
      <w:r w:rsidRPr="00580702">
        <w:rPr>
          <w:sz w:val="22"/>
          <w:szCs w:val="22"/>
        </w:rPr>
        <w:t xml:space="preserve">on-going risk assessment processes should be included in sprint activities throughout the development life cycle, and are essential in providing further means of hazard </w:t>
      </w:r>
      <w:r w:rsidRPr="00580702">
        <w:rPr>
          <w:rFonts w:cs="Arial"/>
          <w:sz w:val="22"/>
          <w:szCs w:val="22"/>
        </w:rPr>
        <w:t xml:space="preserve">identification and risk reduction. </w:t>
      </w:r>
      <w:r w:rsidRPr="00580702">
        <w:rPr>
          <w:rFonts w:asciiTheme="minorHAnsi" w:hAnsiTheme="minorHAnsi" w:cstheme="minorHAnsi"/>
          <w:sz w:val="22"/>
          <w:szCs w:val="22"/>
        </w:rPr>
        <w:t>Accurate cross referencing using unique identifier(s) should be used to maintain traceability between User Stories and related identified risks. This will also ensure traceability throughout the systems life cycle.</w:t>
      </w:r>
    </w:p>
    <w:p w:rsidR="006C1874" w:rsidRPr="00EC2952" w:rsidRDefault="006C1874" w:rsidP="006C1874">
      <w:pPr>
        <w:pStyle w:val="BodyText"/>
        <w:jc w:val="both"/>
        <w:rPr>
          <w:rFonts w:cs="Arial"/>
          <w:bCs/>
          <w:sz w:val="24"/>
          <w:szCs w:val="24"/>
        </w:rPr>
      </w:pPr>
    </w:p>
    <w:p w:rsidR="006C1874" w:rsidRPr="00580702" w:rsidRDefault="006C1874" w:rsidP="006C1874">
      <w:pPr>
        <w:pStyle w:val="BodyText"/>
        <w:jc w:val="both"/>
        <w:rPr>
          <w:rFonts w:cs="Arial"/>
          <w:sz w:val="22"/>
          <w:szCs w:val="22"/>
        </w:rPr>
      </w:pPr>
      <w:r w:rsidRPr="00580702">
        <w:rPr>
          <w:rFonts w:cs="Arial"/>
          <w:b/>
          <w:sz w:val="22"/>
          <w:szCs w:val="22"/>
        </w:rPr>
        <w:t>NB</w:t>
      </w:r>
      <w:r w:rsidRPr="00580702">
        <w:rPr>
          <w:rFonts w:cs="Arial"/>
          <w:sz w:val="22"/>
          <w:szCs w:val="22"/>
        </w:rPr>
        <w:t xml:space="preserve"> Clinical risk assessment is an iterative process and further detailed risk assessment will be required in advance of each development and build activity.  Outcomes of risk assessments either as a consequence of clinical risk workshops, or through the emergence / identification of risks at either prototype or pilot phases of the project or product development will be logged in the Clinical Risk Register. An example would be a review of the outcome of the technical testing; any test issues identified as having a potential impact on patient safety will be assessed and in the event </w:t>
      </w:r>
      <w:r w:rsidRPr="00580702">
        <w:rPr>
          <w:rFonts w:cs="Arial"/>
          <w:sz w:val="22"/>
          <w:szCs w:val="22"/>
        </w:rPr>
        <w:lastRenderedPageBreak/>
        <w:t xml:space="preserve">that modifications to the product are necessary reprioritisation based on clinical risk and testing categorisation will occur. </w:t>
      </w:r>
    </w:p>
    <w:p w:rsidR="00EE5C02" w:rsidRDefault="00EE5C02" w:rsidP="00EE5C02">
      <w:pPr>
        <w:pStyle w:val="Heading2"/>
        <w:spacing w:line="276" w:lineRule="auto"/>
      </w:pPr>
      <w:bookmarkStart w:id="19" w:name="_Toc401215411"/>
      <w:bookmarkStart w:id="20" w:name="_Toc401228648"/>
      <w:r>
        <w:t>Clinical Risk Management File</w:t>
      </w:r>
      <w:bookmarkEnd w:id="19"/>
      <w:bookmarkEnd w:id="20"/>
    </w:p>
    <w:p w:rsidR="00EE5C02" w:rsidRPr="000357FF" w:rsidRDefault="00EE5C02" w:rsidP="00EE5C02">
      <w:pPr>
        <w:jc w:val="both"/>
        <w:rPr>
          <w:rFonts w:asciiTheme="minorHAnsi" w:hAnsiTheme="minorHAnsi" w:cstheme="minorHAnsi"/>
          <w:color w:val="auto"/>
        </w:rPr>
      </w:pPr>
      <w:r w:rsidRPr="000357FF">
        <w:rPr>
          <w:rFonts w:asciiTheme="minorHAnsi" w:hAnsiTheme="minorHAnsi" w:cstheme="minorHAnsi"/>
          <w:color w:val="auto"/>
        </w:rPr>
        <w:t>For each NWIS product or service a Clinical Risk Management File will be established and maintained, the risk management file shall provide documentation and traceability for each identified risk to ensure the following has been undertaken:</w:t>
      </w:r>
    </w:p>
    <w:p w:rsidR="00EE5C02" w:rsidRPr="000357FF" w:rsidRDefault="00EE5C02" w:rsidP="00EE5C02">
      <w:pPr>
        <w:numPr>
          <w:ilvl w:val="0"/>
          <w:numId w:val="23"/>
        </w:numPr>
        <w:spacing w:after="0"/>
        <w:jc w:val="both"/>
        <w:rPr>
          <w:rFonts w:asciiTheme="minorHAnsi" w:hAnsiTheme="minorHAnsi" w:cstheme="minorHAnsi"/>
        </w:rPr>
      </w:pPr>
      <w:r w:rsidRPr="000357FF">
        <w:rPr>
          <w:rFonts w:asciiTheme="minorHAnsi" w:hAnsiTheme="minorHAnsi" w:cstheme="minorHAnsi"/>
        </w:rPr>
        <w:t>Clinical risk plan (this document) approved on behalf of the Patient Safety Approval Board (PSAB)</w:t>
      </w:r>
    </w:p>
    <w:p w:rsidR="00EE5C02" w:rsidRPr="000357FF" w:rsidRDefault="00EE5C02" w:rsidP="00EE5C02">
      <w:pPr>
        <w:numPr>
          <w:ilvl w:val="0"/>
          <w:numId w:val="23"/>
        </w:numPr>
        <w:spacing w:after="0"/>
        <w:jc w:val="both"/>
        <w:rPr>
          <w:rFonts w:asciiTheme="minorHAnsi" w:hAnsiTheme="minorHAnsi" w:cstheme="minorHAnsi"/>
        </w:rPr>
      </w:pPr>
      <w:r w:rsidRPr="000357FF">
        <w:rPr>
          <w:rFonts w:asciiTheme="minorHAnsi" w:hAnsiTheme="minorHAnsi" w:cstheme="minorHAnsi"/>
        </w:rPr>
        <w:t>Clinical risk workshops</w:t>
      </w:r>
    </w:p>
    <w:p w:rsidR="00EE5C02" w:rsidRPr="000357FF" w:rsidRDefault="00EE5C02" w:rsidP="00EE5C02">
      <w:pPr>
        <w:suppressAutoHyphens/>
        <w:spacing w:after="0"/>
        <w:ind w:left="1440"/>
        <w:jc w:val="both"/>
        <w:rPr>
          <w:rFonts w:asciiTheme="minorHAnsi" w:hAnsiTheme="minorHAnsi" w:cstheme="minorHAnsi"/>
          <w:color w:val="auto"/>
        </w:rPr>
      </w:pPr>
    </w:p>
    <w:p w:rsidR="00EE5C02" w:rsidRPr="000357FF" w:rsidRDefault="00EE5C02" w:rsidP="00EE5C02">
      <w:pPr>
        <w:pStyle w:val="ListParagraph"/>
        <w:numPr>
          <w:ilvl w:val="1"/>
          <w:numId w:val="23"/>
        </w:numPr>
        <w:spacing w:line="276" w:lineRule="auto"/>
        <w:jc w:val="both"/>
        <w:rPr>
          <w:rFonts w:asciiTheme="minorHAnsi" w:hAnsiTheme="minorHAnsi" w:cstheme="minorHAnsi"/>
        </w:rPr>
      </w:pPr>
      <w:r w:rsidRPr="000357FF">
        <w:rPr>
          <w:rFonts w:asciiTheme="minorHAnsi" w:hAnsiTheme="minorHAnsi" w:cstheme="minorHAnsi"/>
        </w:rPr>
        <w:t>the risk analysis;</w:t>
      </w:r>
    </w:p>
    <w:p w:rsidR="00EE5C02" w:rsidRPr="000357FF" w:rsidRDefault="00EE5C02" w:rsidP="00EE5C02">
      <w:pPr>
        <w:pStyle w:val="ListParagraph"/>
        <w:numPr>
          <w:ilvl w:val="1"/>
          <w:numId w:val="23"/>
        </w:numPr>
        <w:spacing w:line="276" w:lineRule="auto"/>
        <w:jc w:val="both"/>
        <w:rPr>
          <w:rFonts w:asciiTheme="minorHAnsi" w:hAnsiTheme="minorHAnsi" w:cstheme="minorHAnsi"/>
        </w:rPr>
      </w:pPr>
      <w:r w:rsidRPr="000357FF">
        <w:rPr>
          <w:rFonts w:asciiTheme="minorHAnsi" w:hAnsiTheme="minorHAnsi" w:cstheme="minorHAnsi"/>
        </w:rPr>
        <w:t>the risk evaluation;</w:t>
      </w:r>
    </w:p>
    <w:p w:rsidR="00EE5C02" w:rsidRPr="000357FF" w:rsidRDefault="00EE5C02" w:rsidP="00EE5C02">
      <w:pPr>
        <w:pStyle w:val="ListParagraph"/>
        <w:numPr>
          <w:ilvl w:val="1"/>
          <w:numId w:val="23"/>
        </w:numPr>
        <w:spacing w:line="276" w:lineRule="auto"/>
        <w:jc w:val="both"/>
        <w:rPr>
          <w:rFonts w:asciiTheme="minorHAnsi" w:hAnsiTheme="minorHAnsi" w:cstheme="minorHAnsi"/>
        </w:rPr>
      </w:pPr>
      <w:r w:rsidRPr="000357FF">
        <w:rPr>
          <w:rFonts w:asciiTheme="minorHAnsi" w:hAnsiTheme="minorHAnsi" w:cstheme="minorHAnsi"/>
        </w:rPr>
        <w:t>the implementation and verification of the risk control measures;</w:t>
      </w:r>
    </w:p>
    <w:p w:rsidR="00EE5C02" w:rsidRPr="000357FF" w:rsidRDefault="00EE5C02" w:rsidP="00EE5C02">
      <w:pPr>
        <w:pStyle w:val="ListParagraph"/>
        <w:numPr>
          <w:ilvl w:val="1"/>
          <w:numId w:val="23"/>
        </w:numPr>
        <w:spacing w:line="276" w:lineRule="auto"/>
        <w:jc w:val="both"/>
        <w:rPr>
          <w:rFonts w:asciiTheme="minorHAnsi" w:hAnsiTheme="minorHAnsi" w:cstheme="minorHAnsi"/>
        </w:rPr>
      </w:pPr>
      <w:r w:rsidRPr="000357FF">
        <w:rPr>
          <w:rFonts w:asciiTheme="minorHAnsi" w:hAnsiTheme="minorHAnsi" w:cstheme="minorHAnsi"/>
        </w:rPr>
        <w:t>the assessment of the acceptability of any residual risk(s).</w:t>
      </w:r>
    </w:p>
    <w:p w:rsidR="00EE5C02" w:rsidRPr="000357FF" w:rsidRDefault="00EE5C02" w:rsidP="00EE5C02">
      <w:pPr>
        <w:numPr>
          <w:ilvl w:val="0"/>
          <w:numId w:val="23"/>
        </w:numPr>
        <w:spacing w:after="0"/>
        <w:jc w:val="both"/>
        <w:rPr>
          <w:rFonts w:asciiTheme="minorHAnsi" w:hAnsiTheme="minorHAnsi" w:cstheme="minorHAnsi"/>
        </w:rPr>
      </w:pPr>
      <w:r w:rsidRPr="000357FF">
        <w:rPr>
          <w:rFonts w:asciiTheme="minorHAnsi" w:hAnsiTheme="minorHAnsi" w:cstheme="minorHAnsi"/>
        </w:rPr>
        <w:t xml:space="preserve">Clinical risk assessment report /register </w:t>
      </w:r>
    </w:p>
    <w:p w:rsidR="00EE5C02" w:rsidRPr="000357FF" w:rsidRDefault="00EE5C02" w:rsidP="00EE5C02">
      <w:pPr>
        <w:numPr>
          <w:ilvl w:val="0"/>
          <w:numId w:val="23"/>
        </w:numPr>
        <w:suppressAutoHyphens/>
        <w:spacing w:after="0"/>
        <w:jc w:val="both"/>
        <w:rPr>
          <w:rFonts w:asciiTheme="minorHAnsi" w:hAnsiTheme="minorHAnsi" w:cstheme="minorHAnsi"/>
        </w:rPr>
      </w:pPr>
      <w:r w:rsidRPr="000357FF">
        <w:rPr>
          <w:rFonts w:asciiTheme="minorHAnsi" w:hAnsiTheme="minorHAnsi" w:cstheme="minorHAnsi"/>
        </w:rPr>
        <w:t xml:space="preserve">Clinical safety case report     </w:t>
      </w:r>
    </w:p>
    <w:p w:rsidR="00EE5C02" w:rsidRPr="000357FF" w:rsidRDefault="00EE5C02" w:rsidP="00EE5C02">
      <w:pPr>
        <w:numPr>
          <w:ilvl w:val="0"/>
          <w:numId w:val="23"/>
        </w:numPr>
        <w:suppressAutoHyphens/>
        <w:spacing w:after="0"/>
        <w:jc w:val="both"/>
        <w:rPr>
          <w:rFonts w:asciiTheme="minorHAnsi" w:hAnsiTheme="minorHAnsi" w:cstheme="minorHAnsi"/>
        </w:rPr>
      </w:pPr>
      <w:r w:rsidRPr="000357FF">
        <w:rPr>
          <w:rFonts w:asciiTheme="minorHAnsi" w:hAnsiTheme="minorHAnsi" w:cstheme="minorHAnsi"/>
        </w:rPr>
        <w:t>Post Pilot Review Report</w:t>
      </w:r>
    </w:p>
    <w:p w:rsidR="00EE5C02" w:rsidRPr="000357FF" w:rsidRDefault="00EE5C02" w:rsidP="00EE5C02">
      <w:pPr>
        <w:numPr>
          <w:ilvl w:val="0"/>
          <w:numId w:val="23"/>
        </w:numPr>
        <w:suppressAutoHyphens/>
        <w:spacing w:after="0"/>
        <w:jc w:val="both"/>
        <w:rPr>
          <w:rFonts w:asciiTheme="minorHAnsi" w:hAnsiTheme="minorHAnsi" w:cstheme="minorHAnsi"/>
        </w:rPr>
      </w:pPr>
      <w:r w:rsidRPr="000357FF">
        <w:rPr>
          <w:rFonts w:asciiTheme="minorHAnsi" w:hAnsiTheme="minorHAnsi" w:cstheme="minorHAnsi"/>
        </w:rPr>
        <w:t>Pre-release stage report</w:t>
      </w:r>
    </w:p>
    <w:p w:rsidR="00EE5C02" w:rsidRPr="000357FF" w:rsidRDefault="00EE5C02" w:rsidP="00EE5C02">
      <w:pPr>
        <w:jc w:val="both"/>
        <w:rPr>
          <w:rFonts w:asciiTheme="minorHAnsi" w:hAnsiTheme="minorHAnsi" w:cstheme="minorHAnsi"/>
          <w:color w:val="auto"/>
        </w:rPr>
      </w:pPr>
    </w:p>
    <w:p w:rsidR="00EE5C02" w:rsidRDefault="00EE5C02" w:rsidP="00EE5C02">
      <w:pPr>
        <w:jc w:val="both"/>
        <w:rPr>
          <w:rFonts w:asciiTheme="minorHAnsi" w:hAnsiTheme="minorHAnsi" w:cstheme="minorHAnsi"/>
          <w:color w:val="auto"/>
        </w:rPr>
      </w:pPr>
      <w:r w:rsidRPr="000357FF">
        <w:rPr>
          <w:rFonts w:asciiTheme="minorHAnsi" w:hAnsiTheme="minorHAnsi" w:cstheme="minorHAnsi"/>
          <w:color w:val="auto"/>
        </w:rPr>
        <w:t>Collectively the reports outlined above are referred to as the Clinical Risk Management File, the reports for each project are held electronically on the NWIS main server (P drive) and hard signed copies kept on file by  the Clinical Risk Manager.</w:t>
      </w:r>
    </w:p>
    <w:p w:rsidR="00EE5C02" w:rsidRPr="00C15799" w:rsidRDefault="00EE5C02" w:rsidP="00EE5C02">
      <w:pPr>
        <w:pStyle w:val="Heading1"/>
      </w:pPr>
      <w:bookmarkStart w:id="21" w:name="_Toc401228649"/>
      <w:r w:rsidRPr="00C15799">
        <w:t>REFERENCES</w:t>
      </w:r>
      <w:bookmarkEnd w:id="21"/>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920"/>
        <w:gridCol w:w="3827"/>
      </w:tblGrid>
      <w:tr w:rsidR="00EE5C02" w:rsidRPr="007716B9" w:rsidTr="00EE5C02">
        <w:tc>
          <w:tcPr>
            <w:tcW w:w="5920" w:type="dxa"/>
            <w:shd w:val="clear" w:color="auto" w:fill="BFBFBF" w:themeFill="background1" w:themeFillShade="BF"/>
          </w:tcPr>
          <w:p w:rsidR="00EE5C02" w:rsidRPr="007716B9" w:rsidRDefault="00EE5C02" w:rsidP="00EE5C02">
            <w:pPr>
              <w:spacing w:before="60" w:after="60" w:line="240" w:lineRule="auto"/>
              <w:rPr>
                <w:sz w:val="20"/>
                <w:szCs w:val="20"/>
              </w:rPr>
            </w:pPr>
            <w:r w:rsidRPr="007716B9">
              <w:rPr>
                <w:sz w:val="20"/>
                <w:szCs w:val="20"/>
              </w:rPr>
              <w:t>Document</w:t>
            </w:r>
          </w:p>
        </w:tc>
        <w:tc>
          <w:tcPr>
            <w:tcW w:w="3827" w:type="dxa"/>
            <w:shd w:val="clear" w:color="auto" w:fill="BFBFBF" w:themeFill="background1" w:themeFillShade="BF"/>
          </w:tcPr>
          <w:p w:rsidR="00EE5C02" w:rsidRPr="007716B9" w:rsidRDefault="00EE5C02" w:rsidP="00EE5C02">
            <w:pPr>
              <w:spacing w:before="60" w:after="60" w:line="240" w:lineRule="auto"/>
              <w:rPr>
                <w:sz w:val="20"/>
                <w:szCs w:val="20"/>
              </w:rPr>
            </w:pPr>
            <w:r w:rsidRPr="007716B9">
              <w:rPr>
                <w:sz w:val="20"/>
                <w:szCs w:val="20"/>
              </w:rPr>
              <w:t>Version</w:t>
            </w:r>
          </w:p>
        </w:tc>
      </w:tr>
      <w:tr w:rsidR="003D6DBD" w:rsidRPr="007716B9" w:rsidTr="003D6DBD">
        <w:tc>
          <w:tcPr>
            <w:tcW w:w="5920" w:type="dxa"/>
          </w:tcPr>
          <w:p w:rsidR="003D6DBD" w:rsidRPr="007716B9" w:rsidRDefault="003D6DBD" w:rsidP="003D6DBD">
            <w:pPr>
              <w:spacing w:before="60" w:after="60" w:line="240" w:lineRule="auto"/>
              <w:rPr>
                <w:color w:val="auto"/>
                <w:sz w:val="20"/>
                <w:szCs w:val="20"/>
              </w:rPr>
            </w:pPr>
            <w:r w:rsidRPr="007716B9">
              <w:rPr>
                <w:color w:val="auto"/>
                <w:sz w:val="20"/>
                <w:szCs w:val="20"/>
              </w:rPr>
              <w:t xml:space="preserve">CRM-001 Clinical Risk Management Process </w:t>
            </w:r>
          </w:p>
        </w:tc>
        <w:tc>
          <w:tcPr>
            <w:tcW w:w="3827" w:type="dxa"/>
          </w:tcPr>
          <w:p w:rsidR="003D6DBD" w:rsidRPr="007716B9" w:rsidRDefault="003D6DBD" w:rsidP="003D6DBD">
            <w:pPr>
              <w:spacing w:before="60" w:after="60" w:line="240" w:lineRule="auto"/>
              <w:rPr>
                <w:sz w:val="20"/>
                <w:szCs w:val="20"/>
              </w:rPr>
            </w:pPr>
            <w:r w:rsidRPr="007716B9">
              <w:rPr>
                <w:sz w:val="20"/>
                <w:szCs w:val="20"/>
              </w:rPr>
              <w:t>2.0</w:t>
            </w:r>
          </w:p>
        </w:tc>
      </w:tr>
      <w:tr w:rsidR="00845273" w:rsidRPr="007716B9" w:rsidTr="003D6DBD">
        <w:tc>
          <w:tcPr>
            <w:tcW w:w="5920" w:type="dxa"/>
          </w:tcPr>
          <w:p w:rsidR="00845273" w:rsidRPr="007716B9" w:rsidRDefault="00845273" w:rsidP="003D6DBD">
            <w:pPr>
              <w:spacing w:before="60" w:after="60" w:line="240" w:lineRule="auto"/>
              <w:rPr>
                <w:color w:val="auto"/>
                <w:sz w:val="20"/>
                <w:szCs w:val="20"/>
              </w:rPr>
            </w:pPr>
            <w:r>
              <w:rPr>
                <w:color w:val="auto"/>
                <w:sz w:val="20"/>
                <w:szCs w:val="20"/>
              </w:rPr>
              <w:t xml:space="preserve">Clinical Risk Manager-001-1 </w:t>
            </w:r>
            <w:r w:rsidRPr="00845273">
              <w:rPr>
                <w:color w:val="auto"/>
                <w:sz w:val="20"/>
                <w:szCs w:val="20"/>
              </w:rPr>
              <w:t>Step 1 - Developing a Clinical Risk Management Plan</w:t>
            </w:r>
          </w:p>
        </w:tc>
        <w:tc>
          <w:tcPr>
            <w:tcW w:w="3827" w:type="dxa"/>
          </w:tcPr>
          <w:p w:rsidR="00845273" w:rsidRPr="007716B9" w:rsidRDefault="00845273" w:rsidP="003D6DBD">
            <w:pPr>
              <w:spacing w:before="60" w:after="60" w:line="240" w:lineRule="auto"/>
              <w:rPr>
                <w:sz w:val="20"/>
                <w:szCs w:val="20"/>
              </w:rPr>
            </w:pPr>
            <w:r>
              <w:rPr>
                <w:sz w:val="20"/>
                <w:szCs w:val="20"/>
              </w:rPr>
              <w:t>1.0</w:t>
            </w:r>
          </w:p>
        </w:tc>
      </w:tr>
      <w:tr w:rsidR="003D6DBD" w:rsidRPr="007716B9" w:rsidTr="003D6DBD">
        <w:tc>
          <w:tcPr>
            <w:tcW w:w="5920" w:type="dxa"/>
          </w:tcPr>
          <w:p w:rsidR="003D6DBD" w:rsidRPr="007716B9" w:rsidRDefault="003D6DBD" w:rsidP="003D6DBD">
            <w:pPr>
              <w:spacing w:before="60" w:after="60" w:line="240" w:lineRule="auto"/>
              <w:rPr>
                <w:sz w:val="20"/>
                <w:szCs w:val="20"/>
              </w:rPr>
            </w:pPr>
            <w:r w:rsidRPr="007716B9">
              <w:rPr>
                <w:color w:val="auto"/>
                <w:sz w:val="20"/>
                <w:szCs w:val="20"/>
              </w:rPr>
              <w:t>BS EN ISO 14971:2012 ‘Medical Devices – Application of risk management to medical devices</w:t>
            </w:r>
          </w:p>
        </w:tc>
        <w:tc>
          <w:tcPr>
            <w:tcW w:w="3827" w:type="dxa"/>
          </w:tcPr>
          <w:p w:rsidR="003D6DBD" w:rsidRPr="007716B9" w:rsidRDefault="003D6DBD" w:rsidP="003D6DBD">
            <w:pPr>
              <w:spacing w:before="60" w:after="60" w:line="240" w:lineRule="auto"/>
              <w:rPr>
                <w:sz w:val="20"/>
                <w:szCs w:val="20"/>
              </w:rPr>
            </w:pPr>
            <w:r w:rsidRPr="007716B9">
              <w:rPr>
                <w:sz w:val="20"/>
                <w:szCs w:val="20"/>
              </w:rPr>
              <w:t>2012</w:t>
            </w:r>
          </w:p>
        </w:tc>
      </w:tr>
      <w:tr w:rsidR="003D6DBD" w:rsidRPr="007716B9" w:rsidTr="003D6DBD">
        <w:tc>
          <w:tcPr>
            <w:tcW w:w="5920" w:type="dxa"/>
          </w:tcPr>
          <w:p w:rsidR="003D6DBD" w:rsidRPr="007716B9" w:rsidRDefault="003D6DBD" w:rsidP="003D6DBD">
            <w:pPr>
              <w:spacing w:before="60" w:after="60" w:line="240" w:lineRule="auto"/>
              <w:rPr>
                <w:sz w:val="20"/>
                <w:szCs w:val="20"/>
              </w:rPr>
            </w:pPr>
            <w:r w:rsidRPr="007716B9">
              <w:rPr>
                <w:color w:val="auto"/>
                <w:sz w:val="20"/>
                <w:szCs w:val="20"/>
              </w:rPr>
              <w:t>ISO/TS 29321 ‘Application of clinical risk management to the manufacture of health software’</w:t>
            </w:r>
          </w:p>
        </w:tc>
        <w:tc>
          <w:tcPr>
            <w:tcW w:w="3827" w:type="dxa"/>
          </w:tcPr>
          <w:p w:rsidR="003D6DBD" w:rsidRPr="007716B9" w:rsidRDefault="003D6DBD" w:rsidP="003D6DBD">
            <w:pPr>
              <w:spacing w:before="60" w:after="60" w:line="240" w:lineRule="auto"/>
              <w:rPr>
                <w:sz w:val="20"/>
                <w:szCs w:val="20"/>
              </w:rPr>
            </w:pPr>
            <w:r w:rsidRPr="007716B9">
              <w:rPr>
                <w:sz w:val="20"/>
                <w:szCs w:val="20"/>
              </w:rPr>
              <w:t>2.0</w:t>
            </w:r>
          </w:p>
        </w:tc>
      </w:tr>
      <w:tr w:rsidR="003D6DBD" w:rsidRPr="007716B9" w:rsidTr="003D6DBD">
        <w:tc>
          <w:tcPr>
            <w:tcW w:w="5920" w:type="dxa"/>
          </w:tcPr>
          <w:p w:rsidR="003D6DBD" w:rsidRPr="007716B9" w:rsidRDefault="003D6DBD" w:rsidP="003D6DBD">
            <w:pPr>
              <w:spacing w:before="60" w:after="60" w:line="240" w:lineRule="auto"/>
              <w:rPr>
                <w:sz w:val="20"/>
                <w:szCs w:val="20"/>
              </w:rPr>
            </w:pPr>
            <w:r w:rsidRPr="007716B9">
              <w:rPr>
                <w:color w:val="auto"/>
                <w:sz w:val="20"/>
                <w:szCs w:val="20"/>
              </w:rPr>
              <w:t>ISO 31000:2009 Risk Management – Principles and Guidelines</w:t>
            </w:r>
          </w:p>
        </w:tc>
        <w:tc>
          <w:tcPr>
            <w:tcW w:w="3827" w:type="dxa"/>
          </w:tcPr>
          <w:p w:rsidR="003D6DBD" w:rsidRPr="007716B9" w:rsidRDefault="003D6DBD" w:rsidP="003D6DBD">
            <w:pPr>
              <w:spacing w:before="60" w:after="60" w:line="240" w:lineRule="auto"/>
              <w:rPr>
                <w:sz w:val="20"/>
                <w:szCs w:val="20"/>
              </w:rPr>
            </w:pPr>
            <w:r w:rsidRPr="007716B9">
              <w:rPr>
                <w:sz w:val="20"/>
                <w:szCs w:val="20"/>
              </w:rPr>
              <w:t>2009</w:t>
            </w:r>
          </w:p>
        </w:tc>
      </w:tr>
      <w:tr w:rsidR="003D6DBD" w:rsidRPr="007716B9" w:rsidTr="003D6DBD">
        <w:tc>
          <w:tcPr>
            <w:tcW w:w="5920" w:type="dxa"/>
          </w:tcPr>
          <w:p w:rsidR="003D6DBD" w:rsidRPr="007716B9" w:rsidRDefault="003D6DBD" w:rsidP="003D6DBD">
            <w:pPr>
              <w:spacing w:before="60" w:after="60" w:line="240" w:lineRule="auto"/>
              <w:rPr>
                <w:color w:val="auto"/>
                <w:sz w:val="20"/>
                <w:szCs w:val="20"/>
              </w:rPr>
            </w:pPr>
            <w:r w:rsidRPr="007716B9">
              <w:rPr>
                <w:bCs/>
                <w:color w:val="auto"/>
                <w:sz w:val="20"/>
                <w:szCs w:val="20"/>
              </w:rPr>
              <w:t>NPFIT-FNT-TO-TOCLNSA-1306.02 CRM Agile Development Implementation Guidance</w:t>
            </w:r>
          </w:p>
        </w:tc>
        <w:tc>
          <w:tcPr>
            <w:tcW w:w="3827" w:type="dxa"/>
          </w:tcPr>
          <w:p w:rsidR="003D6DBD" w:rsidRPr="007716B9" w:rsidRDefault="003D6DBD" w:rsidP="003D6DBD">
            <w:pPr>
              <w:spacing w:before="60" w:after="60" w:line="240" w:lineRule="auto"/>
              <w:rPr>
                <w:sz w:val="20"/>
                <w:szCs w:val="20"/>
              </w:rPr>
            </w:pPr>
            <w:r w:rsidRPr="007716B9">
              <w:rPr>
                <w:sz w:val="20"/>
                <w:szCs w:val="20"/>
              </w:rPr>
              <w:t>1.0</w:t>
            </w:r>
          </w:p>
        </w:tc>
      </w:tr>
      <w:tr w:rsidR="003D6DBD" w:rsidRPr="007716B9" w:rsidTr="003D6DBD">
        <w:tc>
          <w:tcPr>
            <w:tcW w:w="5920" w:type="dxa"/>
          </w:tcPr>
          <w:p w:rsidR="003D6DBD" w:rsidRPr="007716B9" w:rsidRDefault="003D6DBD" w:rsidP="003D6DBD">
            <w:pPr>
              <w:spacing w:before="60" w:after="60" w:line="240" w:lineRule="auto"/>
              <w:rPr>
                <w:color w:val="auto"/>
                <w:sz w:val="20"/>
                <w:szCs w:val="20"/>
              </w:rPr>
            </w:pPr>
            <w:r w:rsidRPr="007716B9">
              <w:rPr>
                <w:bCs/>
                <w:color w:val="auto"/>
                <w:sz w:val="20"/>
                <w:szCs w:val="20"/>
              </w:rPr>
              <w:t>National Architecture Design Board Product Assurance Process July 2010</w:t>
            </w:r>
          </w:p>
        </w:tc>
        <w:tc>
          <w:tcPr>
            <w:tcW w:w="3827" w:type="dxa"/>
          </w:tcPr>
          <w:p w:rsidR="003D6DBD" w:rsidRPr="007716B9" w:rsidRDefault="003D6DBD" w:rsidP="003D6DBD">
            <w:pPr>
              <w:spacing w:before="60" w:after="60" w:line="240" w:lineRule="auto"/>
              <w:rPr>
                <w:sz w:val="20"/>
                <w:szCs w:val="20"/>
              </w:rPr>
            </w:pPr>
            <w:r w:rsidRPr="007716B9">
              <w:rPr>
                <w:sz w:val="20"/>
                <w:szCs w:val="20"/>
              </w:rPr>
              <w:t>1.0</w:t>
            </w:r>
          </w:p>
        </w:tc>
      </w:tr>
      <w:tr w:rsidR="00EE5C02" w:rsidRPr="007716B9" w:rsidTr="00EE5C02">
        <w:tc>
          <w:tcPr>
            <w:tcW w:w="5920" w:type="dxa"/>
          </w:tcPr>
          <w:p w:rsidR="00EE5C02" w:rsidRPr="007716B9" w:rsidRDefault="003D6DBD" w:rsidP="00EE5C02">
            <w:pPr>
              <w:spacing w:before="60" w:after="60" w:line="240" w:lineRule="auto"/>
              <w:rPr>
                <w:sz w:val="20"/>
                <w:szCs w:val="20"/>
              </w:rPr>
            </w:pPr>
            <w:r w:rsidRPr="007716B9">
              <w:rPr>
                <w:bCs/>
                <w:sz w:val="20"/>
                <w:szCs w:val="20"/>
              </w:rPr>
              <w:t>Velindre NHS Trust  Risk Assessment &amp; Risk Register Policy</w:t>
            </w:r>
          </w:p>
        </w:tc>
        <w:tc>
          <w:tcPr>
            <w:tcW w:w="3827" w:type="dxa"/>
          </w:tcPr>
          <w:p w:rsidR="00EE5C02" w:rsidRPr="007716B9" w:rsidRDefault="007716B9" w:rsidP="00EE5C02">
            <w:pPr>
              <w:spacing w:before="60" w:after="60" w:line="240" w:lineRule="auto"/>
              <w:rPr>
                <w:sz w:val="20"/>
                <w:szCs w:val="20"/>
              </w:rPr>
            </w:pPr>
            <w:r w:rsidRPr="007716B9">
              <w:rPr>
                <w:sz w:val="20"/>
                <w:szCs w:val="20"/>
              </w:rPr>
              <w:t>1.0</w:t>
            </w:r>
          </w:p>
        </w:tc>
      </w:tr>
      <w:tr w:rsidR="00EE5C02" w:rsidRPr="007716B9" w:rsidTr="00EE5C02">
        <w:tc>
          <w:tcPr>
            <w:tcW w:w="5920" w:type="dxa"/>
          </w:tcPr>
          <w:p w:rsidR="00EE5C02" w:rsidRPr="007716B9" w:rsidRDefault="007716B9" w:rsidP="00EE5C02">
            <w:pPr>
              <w:spacing w:before="60" w:after="60" w:line="240" w:lineRule="auto"/>
              <w:rPr>
                <w:sz w:val="20"/>
                <w:szCs w:val="20"/>
              </w:rPr>
            </w:pPr>
            <w:r w:rsidRPr="007716B9">
              <w:rPr>
                <w:sz w:val="20"/>
                <w:szCs w:val="20"/>
              </w:rPr>
              <w:t>NWIS Risk Management Policy &amp; Strategy</w:t>
            </w:r>
          </w:p>
        </w:tc>
        <w:tc>
          <w:tcPr>
            <w:tcW w:w="3827" w:type="dxa"/>
          </w:tcPr>
          <w:p w:rsidR="00EE5C02" w:rsidRPr="007716B9" w:rsidRDefault="007716B9" w:rsidP="00EE5C02">
            <w:pPr>
              <w:spacing w:before="60" w:after="60" w:line="240" w:lineRule="auto"/>
              <w:rPr>
                <w:sz w:val="20"/>
                <w:szCs w:val="20"/>
              </w:rPr>
            </w:pPr>
            <w:r w:rsidRPr="007716B9">
              <w:rPr>
                <w:sz w:val="20"/>
                <w:szCs w:val="20"/>
              </w:rPr>
              <w:t>6.0</w:t>
            </w:r>
          </w:p>
        </w:tc>
      </w:tr>
    </w:tbl>
    <w:p w:rsidR="00DF6F3E" w:rsidRPr="00EC2952" w:rsidRDefault="00DF6F3E" w:rsidP="00DF6F3E">
      <w:pPr>
        <w:pStyle w:val="BodyText"/>
        <w:jc w:val="both"/>
        <w:rPr>
          <w:rFonts w:cs="Arial"/>
          <w:sz w:val="24"/>
          <w:szCs w:val="24"/>
        </w:rPr>
      </w:pPr>
    </w:p>
    <w:p w:rsidR="007539B9" w:rsidRDefault="007539B9" w:rsidP="00DB7652">
      <w:pPr>
        <w:pStyle w:val="Heading1"/>
      </w:pPr>
      <w:bookmarkStart w:id="22" w:name="_Toc271635827"/>
      <w:bookmarkStart w:id="23" w:name="_Toc401228650"/>
      <w:r w:rsidRPr="00C15799">
        <w:t>D</w:t>
      </w:r>
      <w:bookmarkEnd w:id="22"/>
      <w:r w:rsidRPr="00C15799">
        <w:t>EFINITIONS</w:t>
      </w:r>
      <w:bookmarkEnd w:id="23"/>
    </w:p>
    <w:tbl>
      <w:tblPr>
        <w:tblW w:w="9747"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tblPr>
      <w:tblGrid>
        <w:gridCol w:w="3652"/>
        <w:gridCol w:w="6095"/>
      </w:tblGrid>
      <w:tr w:rsidR="007716B9" w:rsidRPr="0004127B" w:rsidTr="007716B9">
        <w:tc>
          <w:tcPr>
            <w:tcW w:w="3652" w:type="dxa"/>
            <w:shd w:val="clear" w:color="auto" w:fill="BFBFBF" w:themeFill="background1" w:themeFillShade="BF"/>
          </w:tcPr>
          <w:p w:rsidR="007716B9" w:rsidRPr="0004127B" w:rsidRDefault="007716B9" w:rsidP="007716B9">
            <w:pPr>
              <w:rPr>
                <w:color w:val="auto"/>
                <w:sz w:val="20"/>
                <w:szCs w:val="20"/>
              </w:rPr>
            </w:pPr>
            <w:r w:rsidRPr="0004127B">
              <w:rPr>
                <w:color w:val="auto"/>
                <w:sz w:val="20"/>
                <w:szCs w:val="20"/>
              </w:rPr>
              <w:t>Term</w:t>
            </w:r>
          </w:p>
        </w:tc>
        <w:tc>
          <w:tcPr>
            <w:tcW w:w="6095" w:type="dxa"/>
            <w:shd w:val="clear" w:color="auto" w:fill="BFBFBF" w:themeFill="background1" w:themeFillShade="BF"/>
          </w:tcPr>
          <w:p w:rsidR="007716B9" w:rsidRPr="0004127B" w:rsidRDefault="007716B9" w:rsidP="007716B9">
            <w:pPr>
              <w:rPr>
                <w:color w:val="auto"/>
                <w:sz w:val="20"/>
                <w:szCs w:val="20"/>
              </w:rPr>
            </w:pPr>
            <w:r w:rsidRPr="0004127B">
              <w:rPr>
                <w:color w:val="auto"/>
                <w:sz w:val="20"/>
                <w:szCs w:val="20"/>
              </w:rPr>
              <w:t>Definition</w:t>
            </w:r>
          </w:p>
        </w:tc>
      </w:tr>
      <w:tr w:rsidR="007716B9" w:rsidRPr="0004127B" w:rsidTr="007716B9">
        <w:tc>
          <w:tcPr>
            <w:tcW w:w="3652" w:type="dxa"/>
          </w:tcPr>
          <w:p w:rsidR="007716B9" w:rsidRPr="0004127B" w:rsidRDefault="007716B9" w:rsidP="007716B9">
            <w:pPr>
              <w:rPr>
                <w:color w:val="auto"/>
                <w:sz w:val="20"/>
                <w:szCs w:val="20"/>
              </w:rPr>
            </w:pPr>
            <w:r w:rsidRPr="0004127B">
              <w:rPr>
                <w:rFonts w:eastAsia="Times New Roman"/>
                <w:color w:val="auto"/>
                <w:kern w:val="32"/>
                <w:sz w:val="20"/>
                <w:szCs w:val="20"/>
              </w:rPr>
              <w:t>Clinical risk</w:t>
            </w:r>
          </w:p>
        </w:tc>
        <w:tc>
          <w:tcPr>
            <w:tcW w:w="6095" w:type="dxa"/>
          </w:tcPr>
          <w:p w:rsidR="007716B9" w:rsidRPr="0004127B" w:rsidRDefault="007716B9" w:rsidP="007716B9">
            <w:pPr>
              <w:rPr>
                <w:color w:val="auto"/>
                <w:sz w:val="20"/>
                <w:szCs w:val="20"/>
              </w:rPr>
            </w:pPr>
            <w:bookmarkStart w:id="24" w:name="_Toc375133299"/>
            <w:r w:rsidRPr="0004127B">
              <w:rPr>
                <w:color w:val="auto"/>
                <w:sz w:val="20"/>
                <w:szCs w:val="20"/>
              </w:rPr>
              <w:t>Combination of the severity of harm to a patient and the likelihood of occurrence of that harm</w:t>
            </w:r>
            <w:bookmarkEnd w:id="24"/>
          </w:p>
        </w:tc>
      </w:tr>
      <w:tr w:rsidR="007716B9" w:rsidRPr="0004127B" w:rsidTr="007716B9">
        <w:tc>
          <w:tcPr>
            <w:tcW w:w="3652" w:type="dxa"/>
          </w:tcPr>
          <w:p w:rsidR="007716B9" w:rsidRPr="0004127B" w:rsidRDefault="007716B9" w:rsidP="007716B9">
            <w:pPr>
              <w:rPr>
                <w:rFonts w:eastAsia="Times New Roman"/>
                <w:b/>
                <w:color w:val="auto"/>
                <w:kern w:val="32"/>
                <w:sz w:val="20"/>
                <w:szCs w:val="20"/>
              </w:rPr>
            </w:pPr>
            <w:r w:rsidRPr="0004127B">
              <w:rPr>
                <w:rFonts w:eastAsia="Times New Roman"/>
                <w:color w:val="auto"/>
                <w:kern w:val="32"/>
                <w:sz w:val="20"/>
                <w:szCs w:val="20"/>
              </w:rPr>
              <w:t>Clinical risk analysis</w:t>
            </w:r>
          </w:p>
        </w:tc>
        <w:tc>
          <w:tcPr>
            <w:tcW w:w="6095" w:type="dxa"/>
          </w:tcPr>
          <w:p w:rsidR="007716B9" w:rsidRPr="0004127B" w:rsidRDefault="007716B9" w:rsidP="007716B9">
            <w:pPr>
              <w:rPr>
                <w:color w:val="auto"/>
                <w:sz w:val="20"/>
                <w:szCs w:val="20"/>
              </w:rPr>
            </w:pPr>
            <w:bookmarkStart w:id="25" w:name="_Toc375133300"/>
            <w:r w:rsidRPr="0004127B">
              <w:rPr>
                <w:color w:val="auto"/>
                <w:sz w:val="20"/>
                <w:szCs w:val="20"/>
              </w:rPr>
              <w:t>Systematic use of available information to identify and estimate a risk.</w:t>
            </w:r>
            <w:bookmarkEnd w:id="25"/>
          </w:p>
        </w:tc>
      </w:tr>
      <w:tr w:rsidR="007716B9" w:rsidRPr="0004127B" w:rsidTr="007716B9">
        <w:tc>
          <w:tcPr>
            <w:tcW w:w="3652" w:type="dxa"/>
          </w:tcPr>
          <w:p w:rsidR="007716B9" w:rsidRPr="0004127B" w:rsidRDefault="007716B9" w:rsidP="007716B9">
            <w:pPr>
              <w:rPr>
                <w:rFonts w:eastAsia="Times New Roman"/>
                <w:color w:val="auto"/>
                <w:kern w:val="32"/>
                <w:sz w:val="20"/>
                <w:szCs w:val="20"/>
              </w:rPr>
            </w:pPr>
            <w:r w:rsidRPr="0004127B">
              <w:rPr>
                <w:rFonts w:eastAsia="Times New Roman"/>
                <w:color w:val="auto"/>
                <w:kern w:val="32"/>
                <w:sz w:val="20"/>
                <w:szCs w:val="20"/>
              </w:rPr>
              <w:t>Clinical risk control</w:t>
            </w:r>
          </w:p>
        </w:tc>
        <w:tc>
          <w:tcPr>
            <w:tcW w:w="6095" w:type="dxa"/>
          </w:tcPr>
          <w:p w:rsidR="007716B9" w:rsidRPr="0004127B" w:rsidRDefault="007716B9" w:rsidP="007716B9">
            <w:pPr>
              <w:rPr>
                <w:color w:val="auto"/>
                <w:sz w:val="20"/>
                <w:szCs w:val="20"/>
              </w:rPr>
            </w:pPr>
            <w:bookmarkStart w:id="26" w:name="_Toc375133301"/>
            <w:r w:rsidRPr="0004127B">
              <w:rPr>
                <w:color w:val="auto"/>
                <w:sz w:val="20"/>
                <w:szCs w:val="20"/>
              </w:rPr>
              <w:t>Process in which decisions are made and measures implemented by which clinical risks are reduced to, or maintained within, specified levels.</w:t>
            </w:r>
            <w:bookmarkEnd w:id="26"/>
          </w:p>
        </w:tc>
      </w:tr>
      <w:tr w:rsidR="007716B9" w:rsidRPr="0004127B" w:rsidTr="007716B9">
        <w:tc>
          <w:tcPr>
            <w:tcW w:w="3652" w:type="dxa"/>
          </w:tcPr>
          <w:p w:rsidR="007716B9" w:rsidRPr="0004127B" w:rsidRDefault="007716B9" w:rsidP="007716B9">
            <w:pPr>
              <w:rPr>
                <w:rFonts w:eastAsia="Times New Roman"/>
                <w:color w:val="auto"/>
                <w:kern w:val="32"/>
                <w:sz w:val="20"/>
                <w:szCs w:val="20"/>
              </w:rPr>
            </w:pPr>
            <w:r w:rsidRPr="0004127B">
              <w:rPr>
                <w:rFonts w:eastAsia="Times New Roman"/>
                <w:color w:val="auto"/>
                <w:kern w:val="32"/>
                <w:sz w:val="20"/>
                <w:szCs w:val="20"/>
              </w:rPr>
              <w:t>Clinical risk estimation</w:t>
            </w:r>
          </w:p>
        </w:tc>
        <w:tc>
          <w:tcPr>
            <w:tcW w:w="6095" w:type="dxa"/>
          </w:tcPr>
          <w:p w:rsidR="007716B9" w:rsidRPr="0004127B" w:rsidRDefault="007716B9" w:rsidP="007716B9">
            <w:pPr>
              <w:rPr>
                <w:color w:val="auto"/>
                <w:sz w:val="20"/>
                <w:szCs w:val="20"/>
              </w:rPr>
            </w:pPr>
            <w:bookmarkStart w:id="27" w:name="_Toc375133302"/>
            <w:r w:rsidRPr="0004127B">
              <w:rPr>
                <w:color w:val="auto"/>
                <w:sz w:val="20"/>
                <w:szCs w:val="20"/>
              </w:rPr>
              <w:t>Process used to assign values to the severity of harm to a patient and the likelihood of occurrence of that harm.</w:t>
            </w:r>
            <w:bookmarkEnd w:id="27"/>
          </w:p>
        </w:tc>
      </w:tr>
      <w:tr w:rsidR="007716B9" w:rsidRPr="0004127B" w:rsidTr="007716B9">
        <w:tc>
          <w:tcPr>
            <w:tcW w:w="3652" w:type="dxa"/>
          </w:tcPr>
          <w:p w:rsidR="007716B9" w:rsidRPr="0004127B" w:rsidRDefault="007716B9" w:rsidP="007716B9">
            <w:pPr>
              <w:rPr>
                <w:rFonts w:eastAsia="Times New Roman"/>
                <w:color w:val="auto"/>
                <w:kern w:val="32"/>
                <w:sz w:val="20"/>
                <w:szCs w:val="20"/>
              </w:rPr>
            </w:pPr>
            <w:r w:rsidRPr="0004127B">
              <w:rPr>
                <w:rFonts w:eastAsia="Times New Roman"/>
                <w:color w:val="auto"/>
                <w:kern w:val="32"/>
                <w:sz w:val="20"/>
                <w:szCs w:val="20"/>
              </w:rPr>
              <w:t>Clinical risk evaluation</w:t>
            </w:r>
          </w:p>
        </w:tc>
        <w:tc>
          <w:tcPr>
            <w:tcW w:w="6095" w:type="dxa"/>
          </w:tcPr>
          <w:p w:rsidR="007716B9" w:rsidRPr="0004127B" w:rsidRDefault="007716B9" w:rsidP="007716B9">
            <w:pPr>
              <w:rPr>
                <w:color w:val="auto"/>
                <w:sz w:val="20"/>
                <w:szCs w:val="20"/>
              </w:rPr>
            </w:pPr>
            <w:bookmarkStart w:id="28" w:name="_Toc375133303"/>
            <w:r w:rsidRPr="0004127B">
              <w:rPr>
                <w:color w:val="auto"/>
                <w:sz w:val="20"/>
                <w:szCs w:val="20"/>
              </w:rPr>
              <w:t>Process of comparing a clinical risk against given risk criteria to determine the acceptability of the clinical risk.</w:t>
            </w:r>
            <w:bookmarkEnd w:id="28"/>
          </w:p>
        </w:tc>
      </w:tr>
      <w:tr w:rsidR="007716B9" w:rsidRPr="0004127B" w:rsidTr="007716B9">
        <w:tc>
          <w:tcPr>
            <w:tcW w:w="3652" w:type="dxa"/>
          </w:tcPr>
          <w:p w:rsidR="007716B9" w:rsidRPr="0004127B" w:rsidRDefault="007716B9" w:rsidP="007716B9">
            <w:pPr>
              <w:rPr>
                <w:rFonts w:eastAsia="Times New Roman"/>
                <w:color w:val="auto"/>
                <w:kern w:val="32"/>
                <w:sz w:val="20"/>
                <w:szCs w:val="20"/>
              </w:rPr>
            </w:pPr>
            <w:r w:rsidRPr="0004127B">
              <w:rPr>
                <w:color w:val="auto"/>
                <w:sz w:val="20"/>
                <w:szCs w:val="20"/>
              </w:rPr>
              <w:t>Clinical risk management</w:t>
            </w:r>
          </w:p>
        </w:tc>
        <w:tc>
          <w:tcPr>
            <w:tcW w:w="6095" w:type="dxa"/>
          </w:tcPr>
          <w:p w:rsidR="007716B9" w:rsidRPr="0004127B" w:rsidRDefault="007716B9" w:rsidP="007716B9">
            <w:pPr>
              <w:rPr>
                <w:color w:val="auto"/>
                <w:sz w:val="20"/>
                <w:szCs w:val="20"/>
              </w:rPr>
            </w:pPr>
            <w:bookmarkStart w:id="29" w:name="_Toc375133304"/>
            <w:r w:rsidRPr="0004127B">
              <w:rPr>
                <w:color w:val="auto"/>
                <w:sz w:val="20"/>
                <w:szCs w:val="20"/>
              </w:rPr>
              <w:t>Systematic application of management policies, procedures and practices to the tasks of analysing, evaluating and controlling clinical risk.</w:t>
            </w:r>
            <w:bookmarkEnd w:id="29"/>
          </w:p>
        </w:tc>
      </w:tr>
      <w:tr w:rsidR="007716B9" w:rsidRPr="0004127B" w:rsidTr="007716B9">
        <w:tc>
          <w:tcPr>
            <w:tcW w:w="3652" w:type="dxa"/>
          </w:tcPr>
          <w:p w:rsidR="007716B9" w:rsidRPr="0004127B" w:rsidRDefault="007716B9" w:rsidP="007716B9">
            <w:pPr>
              <w:rPr>
                <w:color w:val="auto"/>
                <w:sz w:val="20"/>
                <w:szCs w:val="20"/>
              </w:rPr>
            </w:pPr>
            <w:bookmarkStart w:id="30" w:name="_Toc375133305"/>
            <w:r w:rsidRPr="0004127B">
              <w:rPr>
                <w:color w:val="auto"/>
                <w:sz w:val="20"/>
                <w:szCs w:val="20"/>
              </w:rPr>
              <w:t>Clinical Risk Management File</w:t>
            </w:r>
            <w:bookmarkEnd w:id="30"/>
          </w:p>
          <w:p w:rsidR="007716B9" w:rsidRPr="0004127B" w:rsidRDefault="007716B9" w:rsidP="007716B9">
            <w:pPr>
              <w:rPr>
                <w:color w:val="auto"/>
                <w:sz w:val="20"/>
                <w:szCs w:val="20"/>
              </w:rPr>
            </w:pPr>
          </w:p>
        </w:tc>
        <w:tc>
          <w:tcPr>
            <w:tcW w:w="6095" w:type="dxa"/>
          </w:tcPr>
          <w:p w:rsidR="007716B9" w:rsidRPr="0004127B" w:rsidRDefault="007716B9" w:rsidP="007716B9">
            <w:pPr>
              <w:rPr>
                <w:color w:val="auto"/>
                <w:sz w:val="20"/>
                <w:szCs w:val="20"/>
              </w:rPr>
            </w:pPr>
            <w:bookmarkStart w:id="31" w:name="_Toc375133306"/>
            <w:r w:rsidRPr="0004127B">
              <w:rPr>
                <w:color w:val="auto"/>
                <w:sz w:val="20"/>
                <w:szCs w:val="20"/>
              </w:rPr>
              <w:t>Repository of all records and other documents that are produced by the clinical risk management process.</w:t>
            </w:r>
            <w:bookmarkEnd w:id="31"/>
            <w:r w:rsidRPr="0004127B">
              <w:rPr>
                <w:color w:val="auto"/>
                <w:sz w:val="20"/>
                <w:szCs w:val="20"/>
              </w:rPr>
              <w:t xml:space="preserve"> </w:t>
            </w:r>
          </w:p>
        </w:tc>
      </w:tr>
      <w:tr w:rsidR="007716B9" w:rsidRPr="0004127B" w:rsidTr="007716B9">
        <w:tc>
          <w:tcPr>
            <w:tcW w:w="3652" w:type="dxa"/>
          </w:tcPr>
          <w:p w:rsidR="007716B9" w:rsidRPr="0004127B" w:rsidRDefault="007716B9" w:rsidP="007716B9">
            <w:pPr>
              <w:rPr>
                <w:color w:val="auto"/>
                <w:sz w:val="20"/>
                <w:szCs w:val="20"/>
              </w:rPr>
            </w:pPr>
            <w:bookmarkStart w:id="32" w:name="_Toc375133309"/>
            <w:r w:rsidRPr="0004127B">
              <w:rPr>
                <w:color w:val="auto"/>
                <w:sz w:val="20"/>
                <w:szCs w:val="20"/>
              </w:rPr>
              <w:t>Clinical Risk Management Plan</w:t>
            </w:r>
            <w:bookmarkEnd w:id="32"/>
          </w:p>
          <w:p w:rsidR="007716B9" w:rsidRPr="0004127B" w:rsidRDefault="007716B9" w:rsidP="007716B9">
            <w:pPr>
              <w:rPr>
                <w:color w:val="auto"/>
                <w:sz w:val="20"/>
                <w:szCs w:val="20"/>
              </w:rPr>
            </w:pPr>
            <w:bookmarkStart w:id="33" w:name="_Toc375133310"/>
            <w:bookmarkEnd w:id="33"/>
          </w:p>
        </w:tc>
        <w:tc>
          <w:tcPr>
            <w:tcW w:w="6095" w:type="dxa"/>
          </w:tcPr>
          <w:p w:rsidR="007716B9" w:rsidRPr="0004127B" w:rsidRDefault="007716B9" w:rsidP="007716B9">
            <w:pPr>
              <w:rPr>
                <w:color w:val="auto"/>
                <w:sz w:val="20"/>
                <w:szCs w:val="20"/>
              </w:rPr>
            </w:pPr>
            <w:bookmarkStart w:id="34" w:name="_Toc375133311"/>
            <w:r w:rsidRPr="0004127B">
              <w:rPr>
                <w:color w:val="auto"/>
                <w:sz w:val="20"/>
                <w:szCs w:val="20"/>
              </w:rPr>
              <w:t>A plan which documents how the organisation will conduct clinical risk management of HIT Systems.</w:t>
            </w:r>
            <w:bookmarkEnd w:id="34"/>
            <w:r w:rsidRPr="0004127B">
              <w:rPr>
                <w:color w:val="auto"/>
                <w:sz w:val="20"/>
                <w:szCs w:val="20"/>
              </w:rPr>
              <w:t xml:space="preserve"> </w:t>
            </w:r>
          </w:p>
        </w:tc>
      </w:tr>
      <w:tr w:rsidR="007716B9" w:rsidRPr="0004127B" w:rsidTr="007716B9">
        <w:tc>
          <w:tcPr>
            <w:tcW w:w="3652" w:type="dxa"/>
          </w:tcPr>
          <w:p w:rsidR="007716B9" w:rsidRPr="0004127B" w:rsidRDefault="007716B9" w:rsidP="007716B9">
            <w:pPr>
              <w:rPr>
                <w:color w:val="auto"/>
                <w:sz w:val="20"/>
                <w:szCs w:val="20"/>
              </w:rPr>
            </w:pPr>
            <w:bookmarkStart w:id="35" w:name="_Toc375133312"/>
            <w:r w:rsidRPr="0004127B">
              <w:rPr>
                <w:color w:val="auto"/>
                <w:sz w:val="20"/>
                <w:szCs w:val="20"/>
              </w:rPr>
              <w:t>Clinical safety</w:t>
            </w:r>
            <w:bookmarkEnd w:id="35"/>
          </w:p>
        </w:tc>
        <w:tc>
          <w:tcPr>
            <w:tcW w:w="6095" w:type="dxa"/>
          </w:tcPr>
          <w:p w:rsidR="007716B9" w:rsidRPr="0004127B" w:rsidRDefault="007716B9" w:rsidP="007716B9">
            <w:pPr>
              <w:rPr>
                <w:color w:val="auto"/>
                <w:sz w:val="20"/>
                <w:szCs w:val="20"/>
              </w:rPr>
            </w:pPr>
            <w:bookmarkStart w:id="36" w:name="_Toc375133313"/>
            <w:r w:rsidRPr="0004127B">
              <w:rPr>
                <w:color w:val="auto"/>
                <w:sz w:val="20"/>
                <w:szCs w:val="20"/>
              </w:rPr>
              <w:t>Freedom from unacceptable clinical risk to patients</w:t>
            </w:r>
            <w:bookmarkEnd w:id="36"/>
          </w:p>
        </w:tc>
      </w:tr>
      <w:tr w:rsidR="007716B9" w:rsidRPr="0004127B" w:rsidTr="007716B9">
        <w:tc>
          <w:tcPr>
            <w:tcW w:w="3652" w:type="dxa"/>
          </w:tcPr>
          <w:p w:rsidR="007716B9" w:rsidRPr="0004127B" w:rsidRDefault="007716B9" w:rsidP="007716B9">
            <w:pPr>
              <w:rPr>
                <w:color w:val="auto"/>
                <w:sz w:val="20"/>
                <w:szCs w:val="20"/>
              </w:rPr>
            </w:pPr>
            <w:r>
              <w:rPr>
                <w:color w:val="auto"/>
                <w:sz w:val="20"/>
                <w:szCs w:val="20"/>
              </w:rPr>
              <w:t>Daily Scrum</w:t>
            </w:r>
          </w:p>
        </w:tc>
        <w:tc>
          <w:tcPr>
            <w:tcW w:w="6095" w:type="dxa"/>
          </w:tcPr>
          <w:p w:rsidR="007716B9" w:rsidRPr="0004127B" w:rsidRDefault="007716B9" w:rsidP="007716B9">
            <w:pPr>
              <w:numPr>
                <w:ilvl w:val="0"/>
                <w:numId w:val="29"/>
              </w:numPr>
              <w:spacing w:line="240" w:lineRule="auto"/>
              <w:ind w:left="0" w:hanging="709"/>
              <w:rPr>
                <w:color w:val="auto"/>
                <w:sz w:val="20"/>
                <w:szCs w:val="20"/>
              </w:rPr>
            </w:pPr>
            <w:r w:rsidRPr="007716B9">
              <w:rPr>
                <w:color w:val="auto"/>
                <w:sz w:val="20"/>
                <w:szCs w:val="20"/>
              </w:rPr>
              <w:t>A meeting to bring all team members up to date on the information that is vital for coordination: each team members briefly describes any completed contributions and any obstacles that stand in their way</w:t>
            </w:r>
          </w:p>
        </w:tc>
      </w:tr>
      <w:tr w:rsidR="007716B9" w:rsidRPr="0004127B" w:rsidTr="007716B9">
        <w:tc>
          <w:tcPr>
            <w:tcW w:w="3652" w:type="dxa"/>
          </w:tcPr>
          <w:p w:rsidR="007716B9" w:rsidRPr="0004127B" w:rsidRDefault="007716B9" w:rsidP="007716B9">
            <w:pPr>
              <w:rPr>
                <w:color w:val="auto"/>
                <w:sz w:val="20"/>
                <w:szCs w:val="20"/>
              </w:rPr>
            </w:pPr>
            <w:r>
              <w:rPr>
                <w:color w:val="auto"/>
                <w:sz w:val="20"/>
                <w:szCs w:val="20"/>
              </w:rPr>
              <w:t>Harm</w:t>
            </w:r>
          </w:p>
        </w:tc>
        <w:tc>
          <w:tcPr>
            <w:tcW w:w="6095" w:type="dxa"/>
          </w:tcPr>
          <w:p w:rsidR="007716B9" w:rsidRPr="0004127B" w:rsidRDefault="007716B9" w:rsidP="007716B9">
            <w:pPr>
              <w:rPr>
                <w:color w:val="auto"/>
                <w:sz w:val="20"/>
                <w:szCs w:val="20"/>
              </w:rPr>
            </w:pPr>
            <w:bookmarkStart w:id="37" w:name="_Toc375133321"/>
            <w:r w:rsidRPr="007716B9">
              <w:rPr>
                <w:color w:val="auto"/>
                <w:sz w:val="20"/>
                <w:szCs w:val="20"/>
              </w:rPr>
              <w:t>Death, physical injury, psychological trauma and/or damage to the health or wellbeing of a patient.</w:t>
            </w:r>
            <w:bookmarkEnd w:id="37"/>
          </w:p>
        </w:tc>
      </w:tr>
      <w:tr w:rsidR="007716B9" w:rsidRPr="0004127B" w:rsidTr="007716B9">
        <w:tc>
          <w:tcPr>
            <w:tcW w:w="3652" w:type="dxa"/>
          </w:tcPr>
          <w:p w:rsidR="007716B9" w:rsidRPr="0004127B" w:rsidRDefault="007716B9" w:rsidP="007716B9">
            <w:pPr>
              <w:rPr>
                <w:color w:val="auto"/>
                <w:sz w:val="20"/>
                <w:szCs w:val="20"/>
              </w:rPr>
            </w:pPr>
            <w:r>
              <w:rPr>
                <w:color w:val="auto"/>
                <w:sz w:val="20"/>
                <w:szCs w:val="20"/>
              </w:rPr>
              <w:t>Hazard</w:t>
            </w:r>
          </w:p>
        </w:tc>
        <w:tc>
          <w:tcPr>
            <w:tcW w:w="6095" w:type="dxa"/>
          </w:tcPr>
          <w:p w:rsidR="007716B9" w:rsidRPr="0004127B" w:rsidRDefault="007716B9" w:rsidP="007716B9">
            <w:pPr>
              <w:rPr>
                <w:color w:val="auto"/>
                <w:sz w:val="20"/>
                <w:szCs w:val="20"/>
              </w:rPr>
            </w:pPr>
            <w:bookmarkStart w:id="38" w:name="_Toc375133323"/>
            <w:r w:rsidRPr="007716B9">
              <w:rPr>
                <w:color w:val="auto"/>
                <w:sz w:val="20"/>
                <w:szCs w:val="20"/>
              </w:rPr>
              <w:t>Potential source of harm to a patient</w:t>
            </w:r>
            <w:bookmarkEnd w:id="38"/>
          </w:p>
        </w:tc>
      </w:tr>
      <w:tr w:rsidR="007716B9" w:rsidRPr="0004127B" w:rsidTr="007716B9">
        <w:tc>
          <w:tcPr>
            <w:tcW w:w="3652" w:type="dxa"/>
          </w:tcPr>
          <w:p w:rsidR="007716B9" w:rsidRPr="0004127B" w:rsidRDefault="007716B9" w:rsidP="007716B9">
            <w:pPr>
              <w:rPr>
                <w:color w:val="auto"/>
                <w:sz w:val="20"/>
                <w:szCs w:val="20"/>
              </w:rPr>
            </w:pPr>
            <w:bookmarkStart w:id="39" w:name="_Toc375133324"/>
            <w:r w:rsidRPr="0004127B">
              <w:rPr>
                <w:color w:val="auto"/>
                <w:sz w:val="20"/>
                <w:szCs w:val="20"/>
              </w:rPr>
              <w:t>Health IT System</w:t>
            </w:r>
            <w:bookmarkEnd w:id="39"/>
          </w:p>
        </w:tc>
        <w:tc>
          <w:tcPr>
            <w:tcW w:w="6095" w:type="dxa"/>
          </w:tcPr>
          <w:p w:rsidR="007716B9" w:rsidRPr="0004127B" w:rsidRDefault="007716B9" w:rsidP="007716B9">
            <w:pPr>
              <w:rPr>
                <w:color w:val="auto"/>
                <w:sz w:val="20"/>
                <w:szCs w:val="20"/>
              </w:rPr>
            </w:pPr>
            <w:bookmarkStart w:id="40" w:name="_Toc375133325"/>
            <w:r w:rsidRPr="0004127B">
              <w:rPr>
                <w:color w:val="auto"/>
                <w:sz w:val="20"/>
                <w:szCs w:val="20"/>
              </w:rPr>
              <w:t>Product used to provide electronic information for health or social care purposes. The product may be hardware, software or a combination.</w:t>
            </w:r>
            <w:bookmarkEnd w:id="40"/>
            <w:r w:rsidRPr="0004127B">
              <w:rPr>
                <w:color w:val="auto"/>
                <w:sz w:val="20"/>
                <w:szCs w:val="20"/>
              </w:rPr>
              <w:t xml:space="preserve"> </w:t>
            </w:r>
          </w:p>
        </w:tc>
      </w:tr>
      <w:tr w:rsidR="007716B9" w:rsidRPr="0004127B" w:rsidTr="007716B9">
        <w:tc>
          <w:tcPr>
            <w:tcW w:w="3652" w:type="dxa"/>
          </w:tcPr>
          <w:p w:rsidR="007716B9" w:rsidRPr="0004127B" w:rsidRDefault="007716B9" w:rsidP="007716B9">
            <w:pPr>
              <w:rPr>
                <w:color w:val="auto"/>
                <w:sz w:val="20"/>
                <w:szCs w:val="20"/>
              </w:rPr>
            </w:pPr>
            <w:r>
              <w:rPr>
                <w:color w:val="auto"/>
                <w:sz w:val="20"/>
                <w:szCs w:val="20"/>
              </w:rPr>
              <w:t>Likelihood</w:t>
            </w:r>
          </w:p>
        </w:tc>
        <w:tc>
          <w:tcPr>
            <w:tcW w:w="6095" w:type="dxa"/>
          </w:tcPr>
          <w:p w:rsidR="007716B9" w:rsidRPr="0004127B" w:rsidRDefault="007716B9" w:rsidP="007716B9">
            <w:pPr>
              <w:rPr>
                <w:color w:val="auto"/>
                <w:sz w:val="20"/>
                <w:szCs w:val="20"/>
              </w:rPr>
            </w:pPr>
            <w:bookmarkStart w:id="41" w:name="_Toc375133329"/>
            <w:r w:rsidRPr="007716B9">
              <w:rPr>
                <w:color w:val="auto"/>
                <w:sz w:val="20"/>
                <w:szCs w:val="20"/>
              </w:rPr>
              <w:t>Measure of the occurrence of harm.</w:t>
            </w:r>
            <w:bookmarkEnd w:id="41"/>
          </w:p>
        </w:tc>
      </w:tr>
      <w:tr w:rsidR="007716B9" w:rsidRPr="0004127B" w:rsidTr="007716B9">
        <w:tc>
          <w:tcPr>
            <w:tcW w:w="3652" w:type="dxa"/>
          </w:tcPr>
          <w:p w:rsidR="007716B9" w:rsidRPr="0004127B" w:rsidRDefault="007716B9" w:rsidP="007716B9">
            <w:pPr>
              <w:rPr>
                <w:color w:val="auto"/>
                <w:sz w:val="20"/>
                <w:szCs w:val="20"/>
              </w:rPr>
            </w:pPr>
            <w:bookmarkStart w:id="42" w:name="_Toc375133330"/>
            <w:r w:rsidRPr="0004127B">
              <w:rPr>
                <w:color w:val="auto"/>
                <w:sz w:val="20"/>
                <w:szCs w:val="20"/>
              </w:rPr>
              <w:lastRenderedPageBreak/>
              <w:t>Lifecycle</w:t>
            </w:r>
            <w:bookmarkEnd w:id="42"/>
          </w:p>
        </w:tc>
        <w:tc>
          <w:tcPr>
            <w:tcW w:w="6095" w:type="dxa"/>
          </w:tcPr>
          <w:p w:rsidR="007716B9" w:rsidRPr="0004127B" w:rsidRDefault="007716B9" w:rsidP="007716B9">
            <w:pPr>
              <w:rPr>
                <w:color w:val="auto"/>
                <w:sz w:val="20"/>
                <w:szCs w:val="20"/>
              </w:rPr>
            </w:pPr>
            <w:bookmarkStart w:id="43" w:name="_Toc375133331"/>
            <w:r w:rsidRPr="0004127B">
              <w:rPr>
                <w:color w:val="auto"/>
                <w:sz w:val="20"/>
                <w:szCs w:val="20"/>
              </w:rPr>
              <w:t>All phases in the life of a HIT System, from the initial conception to final decommissioning and disposal.</w:t>
            </w:r>
            <w:bookmarkEnd w:id="43"/>
            <w:r w:rsidRPr="0004127B">
              <w:rPr>
                <w:color w:val="auto"/>
                <w:sz w:val="20"/>
                <w:szCs w:val="20"/>
              </w:rPr>
              <w:t xml:space="preserve"> </w:t>
            </w:r>
          </w:p>
        </w:tc>
      </w:tr>
      <w:tr w:rsidR="007716B9" w:rsidRPr="0004127B" w:rsidTr="007716B9">
        <w:tc>
          <w:tcPr>
            <w:tcW w:w="3652" w:type="dxa"/>
          </w:tcPr>
          <w:p w:rsidR="007716B9" w:rsidRPr="0004127B" w:rsidRDefault="007716B9" w:rsidP="007716B9">
            <w:pPr>
              <w:rPr>
                <w:color w:val="auto"/>
                <w:sz w:val="20"/>
                <w:szCs w:val="20"/>
              </w:rPr>
            </w:pPr>
            <w:r w:rsidRPr="0004127B">
              <w:rPr>
                <w:color w:val="auto"/>
                <w:sz w:val="20"/>
                <w:szCs w:val="20"/>
              </w:rPr>
              <w:t>Quality Management System</w:t>
            </w:r>
          </w:p>
        </w:tc>
        <w:tc>
          <w:tcPr>
            <w:tcW w:w="6095" w:type="dxa"/>
          </w:tcPr>
          <w:p w:rsidR="007716B9" w:rsidRPr="0004127B" w:rsidRDefault="007716B9" w:rsidP="00AE30AF">
            <w:pPr>
              <w:rPr>
                <w:color w:val="auto"/>
                <w:sz w:val="20"/>
                <w:szCs w:val="20"/>
              </w:rPr>
            </w:pPr>
            <w:r w:rsidRPr="0004127B">
              <w:rPr>
                <w:color w:val="auto"/>
                <w:sz w:val="20"/>
                <w:szCs w:val="20"/>
              </w:rPr>
              <w:t>Is a management technique used to communicate to employees what is required to produce the desired</w:t>
            </w:r>
            <w:r w:rsidR="00AE30AF">
              <w:rPr>
                <w:color w:val="auto"/>
                <w:sz w:val="20"/>
                <w:szCs w:val="20"/>
              </w:rPr>
              <w:t xml:space="preserve"> </w:t>
            </w:r>
            <w:r w:rsidRPr="0004127B">
              <w:rPr>
                <w:color w:val="auto"/>
                <w:sz w:val="20"/>
                <w:szCs w:val="20"/>
              </w:rPr>
              <w:t>quality of products and services and to influence employee actions to complete tasks according to the quality specifications.</w:t>
            </w:r>
          </w:p>
        </w:tc>
      </w:tr>
      <w:tr w:rsidR="007716B9" w:rsidRPr="0004127B" w:rsidTr="007716B9">
        <w:tc>
          <w:tcPr>
            <w:tcW w:w="3652" w:type="dxa"/>
          </w:tcPr>
          <w:p w:rsidR="007716B9" w:rsidRPr="0004127B" w:rsidRDefault="007716B9" w:rsidP="007716B9">
            <w:pPr>
              <w:rPr>
                <w:color w:val="auto"/>
                <w:sz w:val="20"/>
                <w:szCs w:val="20"/>
              </w:rPr>
            </w:pPr>
            <w:bookmarkStart w:id="44" w:name="_Toc375133332"/>
            <w:r w:rsidRPr="0004127B">
              <w:rPr>
                <w:color w:val="auto"/>
                <w:sz w:val="20"/>
                <w:szCs w:val="20"/>
              </w:rPr>
              <w:t>Risk Register</w:t>
            </w:r>
            <w:bookmarkEnd w:id="44"/>
          </w:p>
        </w:tc>
        <w:tc>
          <w:tcPr>
            <w:tcW w:w="6095" w:type="dxa"/>
          </w:tcPr>
          <w:p w:rsidR="007716B9" w:rsidRPr="0004127B" w:rsidRDefault="007716B9" w:rsidP="007716B9">
            <w:pPr>
              <w:rPr>
                <w:color w:val="auto"/>
                <w:sz w:val="20"/>
                <w:szCs w:val="20"/>
              </w:rPr>
            </w:pPr>
            <w:bookmarkStart w:id="45" w:name="_Toc375133333"/>
            <w:r w:rsidRPr="0004127B">
              <w:rPr>
                <w:color w:val="auto"/>
                <w:sz w:val="20"/>
                <w:szCs w:val="20"/>
              </w:rPr>
              <w:t>Repository to record the results of the clinical risk analysis and clinical risk evaluation.</w:t>
            </w:r>
            <w:bookmarkEnd w:id="45"/>
            <w:r w:rsidRPr="0004127B">
              <w:rPr>
                <w:color w:val="auto"/>
                <w:sz w:val="20"/>
                <w:szCs w:val="20"/>
              </w:rPr>
              <w:t xml:space="preserve"> </w:t>
            </w:r>
          </w:p>
        </w:tc>
      </w:tr>
      <w:tr w:rsidR="001146AC" w:rsidRPr="0004127B" w:rsidTr="007716B9">
        <w:tc>
          <w:tcPr>
            <w:tcW w:w="3652" w:type="dxa"/>
          </w:tcPr>
          <w:p w:rsidR="001146AC" w:rsidRPr="0004127B" w:rsidRDefault="001146AC" w:rsidP="007716B9">
            <w:pPr>
              <w:rPr>
                <w:color w:val="auto"/>
                <w:sz w:val="20"/>
                <w:szCs w:val="20"/>
              </w:rPr>
            </w:pPr>
            <w:r>
              <w:rPr>
                <w:color w:val="auto"/>
                <w:sz w:val="20"/>
                <w:szCs w:val="20"/>
              </w:rPr>
              <w:t>Wireframe</w:t>
            </w:r>
          </w:p>
        </w:tc>
        <w:tc>
          <w:tcPr>
            <w:tcW w:w="6095" w:type="dxa"/>
          </w:tcPr>
          <w:p w:rsidR="001146AC" w:rsidRPr="0004127B" w:rsidRDefault="001146AC" w:rsidP="007716B9">
            <w:pPr>
              <w:rPr>
                <w:color w:val="auto"/>
                <w:sz w:val="20"/>
                <w:szCs w:val="20"/>
              </w:rPr>
            </w:pPr>
            <w:r>
              <w:rPr>
                <w:color w:val="auto"/>
                <w:sz w:val="20"/>
                <w:szCs w:val="20"/>
              </w:rPr>
              <w:t>A</w:t>
            </w:r>
            <w:r w:rsidRPr="001146AC">
              <w:rPr>
                <w:color w:val="auto"/>
                <w:sz w:val="20"/>
                <w:szCs w:val="20"/>
              </w:rPr>
              <w:t xml:space="preserve">lso known as a page schematic or screen </w:t>
            </w:r>
            <w:proofErr w:type="gramStart"/>
            <w:r w:rsidRPr="001146AC">
              <w:rPr>
                <w:color w:val="auto"/>
                <w:sz w:val="20"/>
                <w:szCs w:val="20"/>
              </w:rPr>
              <w:t>blueprint,</w:t>
            </w:r>
            <w:proofErr w:type="gramEnd"/>
            <w:r w:rsidRPr="001146AC">
              <w:rPr>
                <w:color w:val="auto"/>
                <w:sz w:val="20"/>
                <w:szCs w:val="20"/>
              </w:rPr>
              <w:t xml:space="preserve"> is a visual guide that represents the skeletal framework of a website. Wireframes are created for the purpose of arranging elements to best accomplish a particular purpose</w:t>
            </w:r>
          </w:p>
        </w:tc>
      </w:tr>
    </w:tbl>
    <w:p w:rsidR="007716B9" w:rsidRDefault="007716B9" w:rsidP="007716B9"/>
    <w:p w:rsidR="007716B9" w:rsidRPr="007716B9" w:rsidRDefault="007716B9" w:rsidP="007716B9"/>
    <w:p w:rsidR="000041C4" w:rsidRDefault="007539B9" w:rsidP="000041C4">
      <w:pPr>
        <w:pStyle w:val="Heading1"/>
      </w:pPr>
      <w:bookmarkStart w:id="46" w:name="_Toc271635829"/>
      <w:bookmarkStart w:id="47" w:name="_Toc401228651"/>
      <w:r w:rsidRPr="00C15799">
        <w:t>A</w:t>
      </w:r>
      <w:bookmarkEnd w:id="46"/>
      <w:r w:rsidRPr="00C15799">
        <w:t>TTACHMENTS</w:t>
      </w:r>
      <w:bookmarkEnd w:id="47"/>
    </w:p>
    <w:p w:rsidR="001146AC" w:rsidRDefault="001146AC" w:rsidP="000041C4">
      <w:r>
        <w:object w:dxaOrig="1551" w:dyaOrig="100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7.25pt;height:50.25pt" o:ole="">
            <v:imagedata r:id="rId10" o:title=""/>
          </v:shape>
          <o:OLEObject Type="Embed" ProgID="Excel.Sheet.8" ShapeID="_x0000_i1025" DrawAspect="Icon" ObjectID="_1482731864" r:id="rId11"/>
        </w:object>
      </w:r>
    </w:p>
    <w:bookmarkStart w:id="48" w:name="_MON_1476677904"/>
    <w:bookmarkEnd w:id="48"/>
    <w:p w:rsidR="001146AC" w:rsidRDefault="001146AC" w:rsidP="000041C4">
      <w:r>
        <w:object w:dxaOrig="1551" w:dyaOrig="1004">
          <v:shape id="_x0000_i1026" type="#_x0000_t75" style="width:77.25pt;height:50.25pt" o:ole="">
            <v:imagedata r:id="rId12" o:title=""/>
          </v:shape>
          <o:OLEObject Type="Embed" ProgID="Word.Document.8" ShapeID="_x0000_i1026" DrawAspect="Icon" ObjectID="_1482731865" r:id="rId13">
            <o:FieldCodes>\s</o:FieldCodes>
          </o:OLEObject>
        </w:object>
      </w:r>
    </w:p>
    <w:bookmarkStart w:id="49" w:name="_MON_1476677939"/>
    <w:bookmarkEnd w:id="49"/>
    <w:p w:rsidR="004F63FA" w:rsidRPr="000041C4" w:rsidRDefault="001146AC" w:rsidP="000041C4">
      <w:r>
        <w:object w:dxaOrig="1551" w:dyaOrig="1004">
          <v:shape id="_x0000_i1027" type="#_x0000_t75" style="width:77.25pt;height:50.25pt" o:ole="">
            <v:imagedata r:id="rId14" o:title=""/>
          </v:shape>
          <o:OLEObject Type="Embed" ProgID="Word.Document.8" ShapeID="_x0000_i1027" DrawAspect="Icon" ObjectID="_1482731866" r:id="rId15">
            <o:FieldCodes>\s</o:FieldCodes>
          </o:OLEObject>
        </w:object>
      </w:r>
    </w:p>
    <w:sectPr w:rsidR="004F63FA" w:rsidRPr="000041C4" w:rsidSect="00754FF3">
      <w:headerReference w:type="default" r:id="rId16"/>
      <w:pgSz w:w="11906" w:h="16838"/>
      <w:pgMar w:top="1134" w:right="1133" w:bottom="1134"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442BC" w:rsidRDefault="003442BC" w:rsidP="0081146D">
      <w:pPr>
        <w:spacing w:after="0" w:line="240" w:lineRule="auto"/>
      </w:pPr>
      <w:r>
        <w:separator/>
      </w:r>
    </w:p>
  </w:endnote>
  <w:endnote w:type="continuationSeparator" w:id="0">
    <w:p w:rsidR="003442BC" w:rsidRDefault="003442BC" w:rsidP="0081146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A00002EF" w:usb1="4000207B" w:usb2="00000000" w:usb3="00000000" w:csb0="0000009F" w:csb1="00000000"/>
  </w:font>
  <w:font w:name="Verdana">
    <w:altName w:val="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716B9" w:rsidRPr="00054524" w:rsidRDefault="00FA4852" w:rsidP="00BD7104">
    <w:pPr>
      <w:pStyle w:val="Footer"/>
      <w:shd w:val="clear" w:color="auto" w:fill="FFFFFF"/>
      <w:tabs>
        <w:tab w:val="clear" w:pos="4513"/>
        <w:tab w:val="clear" w:pos="9026"/>
      </w:tabs>
      <w:ind w:hanging="142"/>
      <w:jc w:val="center"/>
      <w:rPr>
        <w:b/>
        <w:sz w:val="14"/>
        <w:szCs w:val="14"/>
      </w:rPr>
    </w:pPr>
    <w:r>
      <w:rPr>
        <w:b/>
        <w:noProof/>
        <w:sz w:val="14"/>
        <w:szCs w:val="14"/>
        <w:lang w:eastAsia="en-GB"/>
      </w:rPr>
      <w:pict>
        <v:shapetype id="_x0000_t202" coordsize="21600,21600" o:spt="202" path="m,l,21600r21600,l21600,xe">
          <v:stroke joinstyle="miter"/>
          <v:path gradientshapeok="t" o:connecttype="rect"/>
        </v:shapetype>
        <v:shape id="_x0000_s2051" type="#_x0000_t202" style="position:absolute;left:0;text-align:left;margin-left:-49.5pt;margin-top:-23.15pt;width:43.6pt;height:63.6pt;z-index:251660288;v-text-anchor:bottom" stroked="f">
          <v:textbox style="layout-flow:vertical;mso-layout-flow-alt:bottom-to-top;mso-next-textbox:#_x0000_s2051">
            <w:txbxContent>
              <w:p w:rsidR="007716B9" w:rsidRDefault="007716B9" w:rsidP="00BD7104">
                <w:pPr>
                  <w:spacing w:after="0" w:line="240" w:lineRule="auto"/>
                  <w:rPr>
                    <w:sz w:val="12"/>
                    <w:szCs w:val="12"/>
                  </w:rPr>
                </w:pPr>
                <w:r>
                  <w:rPr>
                    <w:sz w:val="12"/>
                    <w:szCs w:val="12"/>
                  </w:rPr>
                  <w:t>TEM-SOP- v1</w:t>
                </w:r>
              </w:p>
              <w:p w:rsidR="007716B9" w:rsidRPr="00CB51EA" w:rsidRDefault="007716B9" w:rsidP="00BD7104">
                <w:pPr>
                  <w:rPr>
                    <w:sz w:val="12"/>
                    <w:szCs w:val="12"/>
                  </w:rPr>
                </w:pPr>
                <w:r>
                  <w:rPr>
                    <w:sz w:val="12"/>
                    <w:szCs w:val="12"/>
                  </w:rPr>
                  <w:t>Eff-DT-09/10/13</w:t>
                </w:r>
              </w:p>
            </w:txbxContent>
          </v:textbox>
        </v:shape>
      </w:pict>
    </w:r>
    <w:r w:rsidR="007716B9">
      <w:t xml:space="preserve">- </w:t>
    </w:r>
    <w:r w:rsidR="002B4573">
      <w:rPr>
        <w:b/>
        <w:sz w:val="14"/>
        <w:szCs w:val="14"/>
      </w:rPr>
      <w:t>FINAL</w:t>
    </w:r>
    <w:r w:rsidR="007716B9">
      <w:rPr>
        <w:b/>
        <w:sz w:val="14"/>
        <w:szCs w:val="14"/>
      </w:rPr>
      <w:t xml:space="preserve"> </w:t>
    </w:r>
    <w:r w:rsidR="007716B9">
      <w:t>-</w:t>
    </w:r>
  </w:p>
  <w:p w:rsidR="007716B9" w:rsidRPr="00CB51EA" w:rsidRDefault="007716B9" w:rsidP="00BD7104">
    <w:pPr>
      <w:pStyle w:val="Footer"/>
      <w:shd w:val="clear" w:color="auto" w:fill="DBE5F1"/>
      <w:tabs>
        <w:tab w:val="clear" w:pos="4513"/>
        <w:tab w:val="clear" w:pos="9026"/>
      </w:tabs>
      <w:jc w:val="center"/>
      <w:rPr>
        <w:sz w:val="14"/>
        <w:szCs w:val="14"/>
      </w:rPr>
    </w:pPr>
    <w:r w:rsidRPr="00CB51EA">
      <w:rPr>
        <w:sz w:val="14"/>
        <w:szCs w:val="14"/>
      </w:rPr>
      <w:t>IF PRINTED THIS DOCUMENT BECOMES AN UNCONTROLLED COPY</w:t>
    </w:r>
  </w:p>
  <w:p w:rsidR="007716B9" w:rsidRPr="00CB51EA" w:rsidRDefault="007716B9" w:rsidP="00844BC9">
    <w:pPr>
      <w:pStyle w:val="Footer"/>
      <w:pBdr>
        <w:top w:val="single" w:sz="4" w:space="0" w:color="auto"/>
      </w:pBdr>
      <w:tabs>
        <w:tab w:val="clear" w:pos="4513"/>
        <w:tab w:val="clear" w:pos="9026"/>
      </w:tabs>
      <w:rPr>
        <w:sz w:val="14"/>
        <w:szCs w:val="14"/>
      </w:rPr>
    </w:pPr>
    <w:r w:rsidRPr="00CB51EA">
      <w:rPr>
        <w:sz w:val="14"/>
        <w:szCs w:val="14"/>
      </w:rPr>
      <w:t xml:space="preserve">SOP ID: </w:t>
    </w:r>
    <w:r>
      <w:rPr>
        <w:sz w:val="14"/>
        <w:szCs w:val="14"/>
      </w:rPr>
      <w:t>CRM</w:t>
    </w:r>
    <w:r w:rsidRPr="00EC5E86">
      <w:rPr>
        <w:color w:val="auto"/>
        <w:sz w:val="14"/>
        <w:szCs w:val="14"/>
      </w:rPr>
      <w:t>-001</w:t>
    </w:r>
    <w:r>
      <w:rPr>
        <w:sz w:val="14"/>
        <w:szCs w:val="14"/>
      </w:rPr>
      <w:t>-2</w:t>
    </w:r>
    <w:r w:rsidRPr="00CB51EA">
      <w:rPr>
        <w:sz w:val="14"/>
        <w:szCs w:val="14"/>
      </w:rPr>
      <w:tab/>
    </w:r>
    <w:r w:rsidRPr="00CB51EA">
      <w:rPr>
        <w:sz w:val="14"/>
        <w:szCs w:val="14"/>
      </w:rPr>
      <w:tab/>
    </w:r>
    <w:r w:rsidRPr="00CB51EA">
      <w:rPr>
        <w:sz w:val="14"/>
        <w:szCs w:val="14"/>
      </w:rPr>
      <w:tab/>
    </w:r>
    <w:r w:rsidRPr="00CB51EA">
      <w:rPr>
        <w:sz w:val="14"/>
        <w:szCs w:val="14"/>
      </w:rPr>
      <w:tab/>
    </w:r>
    <w:r w:rsidRPr="00CB51EA">
      <w:rPr>
        <w:sz w:val="14"/>
        <w:szCs w:val="14"/>
      </w:rPr>
      <w:tab/>
    </w:r>
    <w:r>
      <w:rPr>
        <w:sz w:val="14"/>
        <w:szCs w:val="14"/>
      </w:rPr>
      <w:t xml:space="preserve">  </w:t>
    </w:r>
    <w:r w:rsidRPr="00CB51EA">
      <w:rPr>
        <w:sz w:val="14"/>
        <w:szCs w:val="14"/>
      </w:rPr>
      <w:t xml:space="preserve">Page </w:t>
    </w:r>
    <w:r w:rsidR="00FA4852" w:rsidRPr="00CB51EA">
      <w:rPr>
        <w:sz w:val="14"/>
        <w:szCs w:val="14"/>
      </w:rPr>
      <w:fldChar w:fldCharType="begin"/>
    </w:r>
    <w:r w:rsidRPr="00CB51EA">
      <w:rPr>
        <w:sz w:val="14"/>
        <w:szCs w:val="14"/>
      </w:rPr>
      <w:instrText xml:space="preserve"> PAGE </w:instrText>
    </w:r>
    <w:r w:rsidR="00FA4852" w:rsidRPr="00CB51EA">
      <w:rPr>
        <w:sz w:val="14"/>
        <w:szCs w:val="14"/>
      </w:rPr>
      <w:fldChar w:fldCharType="separate"/>
    </w:r>
    <w:r w:rsidR="006B7291">
      <w:rPr>
        <w:noProof/>
        <w:sz w:val="14"/>
        <w:szCs w:val="14"/>
      </w:rPr>
      <w:t>4</w:t>
    </w:r>
    <w:r w:rsidR="00FA4852" w:rsidRPr="00CB51EA">
      <w:rPr>
        <w:sz w:val="14"/>
        <w:szCs w:val="14"/>
      </w:rPr>
      <w:fldChar w:fldCharType="end"/>
    </w:r>
    <w:r w:rsidRPr="00CB51EA">
      <w:rPr>
        <w:sz w:val="14"/>
        <w:szCs w:val="14"/>
      </w:rPr>
      <w:t xml:space="preserve"> of </w:t>
    </w:r>
    <w:r w:rsidR="00FA4852" w:rsidRPr="00CB51EA">
      <w:rPr>
        <w:sz w:val="14"/>
        <w:szCs w:val="14"/>
      </w:rPr>
      <w:fldChar w:fldCharType="begin"/>
    </w:r>
    <w:r w:rsidRPr="00CB51EA">
      <w:rPr>
        <w:sz w:val="14"/>
        <w:szCs w:val="14"/>
      </w:rPr>
      <w:instrText xml:space="preserve"> NUMPAGES  </w:instrText>
    </w:r>
    <w:r w:rsidR="00FA4852" w:rsidRPr="00CB51EA">
      <w:rPr>
        <w:sz w:val="14"/>
        <w:szCs w:val="14"/>
      </w:rPr>
      <w:fldChar w:fldCharType="separate"/>
    </w:r>
    <w:r w:rsidR="006B7291">
      <w:rPr>
        <w:noProof/>
        <w:sz w:val="14"/>
        <w:szCs w:val="14"/>
      </w:rPr>
      <w:t>10</w:t>
    </w:r>
    <w:r w:rsidR="00FA4852" w:rsidRPr="00CB51EA">
      <w:rPr>
        <w:sz w:val="14"/>
        <w:szCs w:val="14"/>
      </w:rPr>
      <w:fldChar w:fldCharType="end"/>
    </w:r>
    <w:r w:rsidRPr="00CB51EA">
      <w:rPr>
        <w:sz w:val="14"/>
        <w:szCs w:val="14"/>
      </w:rPr>
      <w:tab/>
    </w:r>
    <w:r w:rsidRPr="00CB51EA">
      <w:rPr>
        <w:sz w:val="14"/>
        <w:szCs w:val="14"/>
      </w:rPr>
      <w:tab/>
    </w:r>
    <w:r w:rsidRPr="00CB51EA">
      <w:rPr>
        <w:sz w:val="14"/>
        <w:szCs w:val="14"/>
      </w:rPr>
      <w:tab/>
    </w:r>
    <w:r w:rsidRPr="00CB51EA">
      <w:rPr>
        <w:sz w:val="14"/>
        <w:szCs w:val="14"/>
      </w:rPr>
      <w:tab/>
    </w:r>
    <w:r>
      <w:rPr>
        <w:sz w:val="14"/>
        <w:szCs w:val="14"/>
      </w:rPr>
      <w:t xml:space="preserve">            </w:t>
    </w:r>
    <w:r w:rsidRPr="00CB51EA">
      <w:rPr>
        <w:sz w:val="14"/>
        <w:szCs w:val="14"/>
      </w:rPr>
      <w:t xml:space="preserve"> Author: </w:t>
    </w:r>
    <w:r>
      <w:rPr>
        <w:sz w:val="14"/>
        <w:szCs w:val="14"/>
      </w:rPr>
      <w:t>P Edwards</w:t>
    </w:r>
  </w:p>
  <w:p w:rsidR="007716B9" w:rsidRPr="00CB51EA" w:rsidRDefault="007716B9" w:rsidP="00844BC9">
    <w:pPr>
      <w:pStyle w:val="Footer"/>
      <w:pBdr>
        <w:top w:val="single" w:sz="4" w:space="0" w:color="auto"/>
      </w:pBdr>
      <w:tabs>
        <w:tab w:val="clear" w:pos="4513"/>
        <w:tab w:val="clear" w:pos="9026"/>
        <w:tab w:val="center" w:pos="567"/>
      </w:tabs>
      <w:rPr>
        <w:sz w:val="14"/>
        <w:szCs w:val="14"/>
      </w:rPr>
    </w:pPr>
    <w:r w:rsidRPr="00CB51EA">
      <w:rPr>
        <w:sz w:val="14"/>
        <w:szCs w:val="14"/>
      </w:rPr>
      <w:t xml:space="preserve">Version No. </w:t>
    </w:r>
    <w:r w:rsidR="006B7291">
      <w:rPr>
        <w:sz w:val="14"/>
        <w:szCs w:val="14"/>
      </w:rPr>
      <w:t>1.0</w:t>
    </w:r>
    <w:r w:rsidRPr="00CB51EA">
      <w:rPr>
        <w:sz w:val="14"/>
        <w:szCs w:val="14"/>
      </w:rPr>
      <w:tab/>
    </w:r>
    <w:r w:rsidRPr="00CB51EA">
      <w:rPr>
        <w:sz w:val="14"/>
        <w:szCs w:val="14"/>
      </w:rPr>
      <w:tab/>
    </w:r>
    <w:r w:rsidRPr="00CB51EA">
      <w:rPr>
        <w:sz w:val="14"/>
        <w:szCs w:val="14"/>
      </w:rPr>
      <w:tab/>
    </w:r>
    <w:r w:rsidRPr="00CB51EA">
      <w:rPr>
        <w:sz w:val="14"/>
        <w:szCs w:val="14"/>
      </w:rPr>
      <w:tab/>
      <w:t xml:space="preserve">       Effective Date: </w:t>
    </w:r>
    <w:r>
      <w:rPr>
        <w:sz w:val="14"/>
        <w:szCs w:val="14"/>
      </w:rPr>
      <w:t>17/12/14</w:t>
    </w:r>
    <w:r w:rsidRPr="00CB51EA">
      <w:rPr>
        <w:sz w:val="14"/>
        <w:szCs w:val="14"/>
      </w:rPr>
      <w:tab/>
    </w:r>
    <w:r w:rsidRPr="00CB51EA">
      <w:rPr>
        <w:sz w:val="14"/>
        <w:szCs w:val="14"/>
      </w:rPr>
      <w:tab/>
    </w:r>
    <w:r w:rsidRPr="00CB51EA">
      <w:rPr>
        <w:sz w:val="14"/>
        <w:szCs w:val="14"/>
      </w:rPr>
      <w:tab/>
    </w:r>
    <w:r w:rsidRPr="00CB51EA">
      <w:rPr>
        <w:sz w:val="14"/>
        <w:szCs w:val="14"/>
      </w:rPr>
      <w:tab/>
    </w:r>
    <w:r>
      <w:rPr>
        <w:sz w:val="14"/>
        <w:szCs w:val="14"/>
      </w:rPr>
      <w:t xml:space="preserve">           </w:t>
    </w:r>
    <w:r w:rsidRPr="00CB51EA">
      <w:rPr>
        <w:sz w:val="14"/>
        <w:szCs w:val="14"/>
      </w:rPr>
      <w:t xml:space="preserve">Approver: </w:t>
    </w:r>
    <w:r>
      <w:rPr>
        <w:sz w:val="14"/>
        <w:szCs w:val="14"/>
      </w:rPr>
      <w:t>M Murphy</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442BC" w:rsidRDefault="003442BC" w:rsidP="0081146D">
      <w:pPr>
        <w:spacing w:after="0" w:line="240" w:lineRule="auto"/>
      </w:pPr>
      <w:r>
        <w:separator/>
      </w:r>
    </w:p>
  </w:footnote>
  <w:footnote w:type="continuationSeparator" w:id="0">
    <w:p w:rsidR="003442BC" w:rsidRDefault="003442BC" w:rsidP="0081146D">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747" w:type="dxa"/>
      <w:tblBorders>
        <w:bottom w:val="single" w:sz="12" w:space="0" w:color="003366"/>
      </w:tblBorders>
      <w:tblLayout w:type="fixed"/>
      <w:tblLook w:val="01E0"/>
    </w:tblPr>
    <w:tblGrid>
      <w:gridCol w:w="4503"/>
      <w:gridCol w:w="5244"/>
    </w:tblGrid>
    <w:tr w:rsidR="007716B9" w:rsidTr="000B24AB">
      <w:trPr>
        <w:trHeight w:val="1312"/>
      </w:trPr>
      <w:tc>
        <w:tcPr>
          <w:tcW w:w="4503" w:type="dxa"/>
          <w:tcBorders>
            <w:bottom w:val="single" w:sz="12" w:space="0" w:color="003366"/>
          </w:tcBorders>
        </w:tcPr>
        <w:p w:rsidR="007716B9" w:rsidRDefault="007716B9" w:rsidP="000B24AB">
          <w:pPr>
            <w:pStyle w:val="Header"/>
            <w:tabs>
              <w:tab w:val="clear" w:pos="4513"/>
              <w:tab w:val="clear" w:pos="9026"/>
              <w:tab w:val="center" w:pos="4820"/>
              <w:tab w:val="right" w:pos="9639"/>
            </w:tabs>
            <w:ind w:left="-142"/>
          </w:pPr>
        </w:p>
      </w:tc>
      <w:tc>
        <w:tcPr>
          <w:tcW w:w="5244" w:type="dxa"/>
          <w:tcBorders>
            <w:bottom w:val="single" w:sz="12" w:space="0" w:color="003366"/>
          </w:tcBorders>
        </w:tcPr>
        <w:p w:rsidR="007716B9" w:rsidRPr="00C15799" w:rsidRDefault="007716B9" w:rsidP="000B24AB">
          <w:pPr>
            <w:pStyle w:val="Header"/>
            <w:tabs>
              <w:tab w:val="clear" w:pos="4513"/>
              <w:tab w:val="clear" w:pos="9026"/>
            </w:tabs>
            <w:spacing w:after="240"/>
            <w:ind w:right="-108"/>
            <w:jc w:val="right"/>
            <w:rPr>
              <w:b/>
              <w:color w:val="003366"/>
              <w:spacing w:val="-30"/>
              <w:sz w:val="52"/>
              <w:szCs w:val="52"/>
            </w:rPr>
          </w:pPr>
          <w:r>
            <w:rPr>
              <w:b/>
              <w:noProof/>
              <w:lang w:eastAsia="en-GB"/>
            </w:rPr>
            <w:drawing>
              <wp:inline distT="0" distB="0" distL="0" distR="0">
                <wp:extent cx="2733040" cy="782320"/>
                <wp:effectExtent l="19050" t="0" r="0" b="0"/>
                <wp:docPr id="9" name="Picture 1" descr="NWIS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WIS_Logo"/>
                        <pic:cNvPicPr>
                          <a:picLocks noChangeAspect="1" noChangeArrowheads="1"/>
                        </pic:cNvPicPr>
                      </pic:nvPicPr>
                      <pic:blipFill>
                        <a:blip r:embed="rId1"/>
                        <a:srcRect r="3503"/>
                        <a:stretch>
                          <a:fillRect/>
                        </a:stretch>
                      </pic:blipFill>
                      <pic:spPr bwMode="auto">
                        <a:xfrm>
                          <a:off x="0" y="0"/>
                          <a:ext cx="2733040" cy="782320"/>
                        </a:xfrm>
                        <a:prstGeom prst="rect">
                          <a:avLst/>
                        </a:prstGeom>
                        <a:noFill/>
                        <a:ln w="9525">
                          <a:noFill/>
                          <a:miter lim="800000"/>
                          <a:headEnd/>
                          <a:tailEnd/>
                        </a:ln>
                      </pic:spPr>
                    </pic:pic>
                  </a:graphicData>
                </a:graphic>
              </wp:inline>
            </w:drawing>
          </w:r>
        </w:p>
      </w:tc>
    </w:tr>
  </w:tbl>
  <w:p w:rsidR="007716B9" w:rsidRDefault="007716B9" w:rsidP="00BD7104">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0881" w:type="dxa"/>
      <w:tblLayout w:type="fixed"/>
      <w:tblLook w:val="01E0"/>
    </w:tblPr>
    <w:tblGrid>
      <w:gridCol w:w="4644"/>
      <w:gridCol w:w="6237"/>
    </w:tblGrid>
    <w:tr w:rsidR="007716B9" w:rsidRPr="002F6158" w:rsidTr="000B24AB">
      <w:tc>
        <w:tcPr>
          <w:tcW w:w="4644" w:type="dxa"/>
          <w:vAlign w:val="bottom"/>
        </w:tcPr>
        <w:p w:rsidR="007716B9" w:rsidRDefault="007716B9" w:rsidP="000B24AB">
          <w:pPr>
            <w:pStyle w:val="Header"/>
            <w:rPr>
              <w:b/>
            </w:rPr>
          </w:pPr>
          <w:r>
            <w:rPr>
              <w:b/>
            </w:rPr>
            <w:t>NWIS Clinical Risk Management Process.</w:t>
          </w:r>
        </w:p>
        <w:p w:rsidR="007716B9" w:rsidRPr="002F6158" w:rsidRDefault="007716B9" w:rsidP="000B24AB">
          <w:pPr>
            <w:pStyle w:val="Header"/>
            <w:rPr>
              <w:b/>
            </w:rPr>
          </w:pPr>
          <w:r>
            <w:rPr>
              <w:b/>
            </w:rPr>
            <w:t>Step 2 – Clinical Risk Assessment and Analysis</w:t>
          </w:r>
        </w:p>
      </w:tc>
      <w:tc>
        <w:tcPr>
          <w:tcW w:w="6237" w:type="dxa"/>
        </w:tcPr>
        <w:p w:rsidR="007716B9" w:rsidRPr="00CB51EA" w:rsidRDefault="007716B9" w:rsidP="000B24AB">
          <w:pPr>
            <w:pStyle w:val="Header"/>
            <w:keepNext/>
            <w:tabs>
              <w:tab w:val="clear" w:pos="4513"/>
              <w:tab w:val="clear" w:pos="9026"/>
              <w:tab w:val="center" w:pos="4320"/>
              <w:tab w:val="right" w:pos="8640"/>
            </w:tabs>
            <w:ind w:right="1026"/>
            <w:jc w:val="right"/>
            <w:rPr>
              <w:b/>
              <w:spacing w:val="-30"/>
            </w:rPr>
          </w:pPr>
          <w:r>
            <w:rPr>
              <w:noProof/>
              <w:lang w:eastAsia="en-GB"/>
            </w:rPr>
            <w:drawing>
              <wp:inline distT="0" distB="0" distL="0" distR="0">
                <wp:extent cx="2733040" cy="782320"/>
                <wp:effectExtent l="19050" t="0" r="0" b="0"/>
                <wp:docPr id="14" name="Picture 1" descr="NWIS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WIS_Logo"/>
                        <pic:cNvPicPr>
                          <a:picLocks noChangeAspect="1" noChangeArrowheads="1"/>
                        </pic:cNvPicPr>
                      </pic:nvPicPr>
                      <pic:blipFill>
                        <a:blip r:embed="rId1"/>
                        <a:srcRect r="3503"/>
                        <a:stretch>
                          <a:fillRect/>
                        </a:stretch>
                      </pic:blipFill>
                      <pic:spPr bwMode="auto">
                        <a:xfrm>
                          <a:off x="0" y="0"/>
                          <a:ext cx="2733040" cy="782320"/>
                        </a:xfrm>
                        <a:prstGeom prst="rect">
                          <a:avLst/>
                        </a:prstGeom>
                        <a:noFill/>
                        <a:ln w="9525">
                          <a:noFill/>
                          <a:miter lim="800000"/>
                          <a:headEnd/>
                          <a:tailEnd/>
                        </a:ln>
                      </pic:spPr>
                    </pic:pic>
                  </a:graphicData>
                </a:graphic>
              </wp:inline>
            </w:drawing>
          </w:r>
        </w:p>
      </w:tc>
    </w:tr>
  </w:tbl>
  <w:p w:rsidR="007716B9" w:rsidRPr="002F6158" w:rsidRDefault="007716B9" w:rsidP="00777260">
    <w:pPr>
      <w:pStyle w:val="Header"/>
      <w:pBdr>
        <w:bottom w:val="single" w:sz="4" w:space="1" w:color="auto"/>
      </w:pBdr>
      <w:rPr>
        <w:sz w:val="16"/>
        <w:szCs w:val="16"/>
      </w:rPr>
    </w:pPr>
  </w:p>
  <w:p w:rsidR="007716B9" w:rsidRPr="009B2791" w:rsidRDefault="007716B9" w:rsidP="00594750">
    <w:pPr>
      <w:pStyle w:val="Header"/>
      <w:tabs>
        <w:tab w:val="clear" w:pos="4513"/>
        <w:tab w:val="center" w:pos="5103"/>
      </w:tabs>
      <w:rPr>
        <w:rFonts w:ascii="Verdana" w:hAnsi="Verdana"/>
        <w:sz w:val="16"/>
        <w:szCs w:val="16"/>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986315"/>
    <w:multiLevelType w:val="hybridMultilevel"/>
    <w:tmpl w:val="D5582BB0"/>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1">
    <w:nsid w:val="05B36403"/>
    <w:multiLevelType w:val="hybridMultilevel"/>
    <w:tmpl w:val="0C3CD9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AE80743"/>
    <w:multiLevelType w:val="hybridMultilevel"/>
    <w:tmpl w:val="640C85D6"/>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DAE0225"/>
    <w:multiLevelType w:val="hybridMultilevel"/>
    <w:tmpl w:val="E118F844"/>
    <w:lvl w:ilvl="0" w:tplc="0409000F">
      <w:start w:val="1"/>
      <w:numFmt w:val="decimal"/>
      <w:lvlText w:val="%1."/>
      <w:lvlJc w:val="left"/>
      <w:pPr>
        <w:tabs>
          <w:tab w:val="num" w:pos="720"/>
        </w:tabs>
        <w:ind w:left="720" w:hanging="360"/>
      </w:pPr>
    </w:lvl>
    <w:lvl w:ilvl="1" w:tplc="08090019">
      <w:start w:val="1"/>
      <w:numFmt w:val="lowerLetter"/>
      <w:lvlText w:val="%2."/>
      <w:lvlJc w:val="left"/>
      <w:pPr>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0F4331E7"/>
    <w:multiLevelType w:val="multilevel"/>
    <w:tmpl w:val="E8E07A70"/>
    <w:lvl w:ilvl="0">
      <w:start w:val="1"/>
      <w:numFmt w:val="decimal"/>
      <w:pStyle w:val="Heading1"/>
      <w:lvlText w:val="%1"/>
      <w:lvlJc w:val="left"/>
      <w:pPr>
        <w:tabs>
          <w:tab w:val="num" w:pos="567"/>
        </w:tabs>
        <w:ind w:left="567" w:hanging="567"/>
      </w:pPr>
      <w:rPr>
        <w:rFonts w:hint="default"/>
      </w:rPr>
    </w:lvl>
    <w:lvl w:ilvl="1">
      <w:start w:val="1"/>
      <w:numFmt w:val="decimal"/>
      <w:pStyle w:val="Heading2"/>
      <w:lvlText w:val="%1.%2"/>
      <w:lvlJc w:val="left"/>
      <w:pPr>
        <w:tabs>
          <w:tab w:val="num" w:pos="851"/>
        </w:tabs>
        <w:ind w:left="576" w:hanging="576"/>
      </w:pPr>
      <w:rPr>
        <w:rFonts w:hint="default"/>
      </w:rPr>
    </w:lvl>
    <w:lvl w:ilvl="2">
      <w:start w:val="1"/>
      <w:numFmt w:val="decimal"/>
      <w:pStyle w:val="Heading3"/>
      <w:lvlText w:val="%1.%2.%3"/>
      <w:lvlJc w:val="left"/>
      <w:pPr>
        <w:tabs>
          <w:tab w:val="num" w:pos="1134"/>
        </w:tabs>
        <w:ind w:left="720" w:hanging="720"/>
      </w:pPr>
      <w:rPr>
        <w:rFonts w:hint="default"/>
        <w:b/>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upperLetter"/>
      <w:lvlRestart w:val="0"/>
      <w:pStyle w:val="Heading7"/>
      <w:lvlText w:val="Appendix %7"/>
      <w:lvlJc w:val="left"/>
      <w:pPr>
        <w:tabs>
          <w:tab w:val="num" w:pos="1296"/>
        </w:tabs>
        <w:ind w:left="1296" w:hanging="1296"/>
      </w:pPr>
      <w:rPr>
        <w:rFonts w:hint="default"/>
      </w:rPr>
    </w:lvl>
    <w:lvl w:ilvl="7">
      <w:start w:val="1"/>
      <w:numFmt w:val="decimal"/>
      <w:pStyle w:val="Heading8"/>
      <w:lvlText w:val="%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5">
    <w:nsid w:val="18494EE5"/>
    <w:multiLevelType w:val="hybridMultilevel"/>
    <w:tmpl w:val="C3E009FC"/>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1B93148E"/>
    <w:multiLevelType w:val="hybridMultilevel"/>
    <w:tmpl w:val="81D095E2"/>
    <w:lvl w:ilvl="0" w:tplc="B5284E86">
      <w:start w:val="1"/>
      <w:numFmt w:val="bullet"/>
      <w:lvlText w:val=""/>
      <w:lvlJc w:val="left"/>
      <w:pPr>
        <w:ind w:left="360" w:hanging="360"/>
      </w:pPr>
      <w:rPr>
        <w:rFonts w:ascii="Symbol" w:hAnsi="Symbol" w:hint="default"/>
      </w:rPr>
    </w:lvl>
    <w:lvl w:ilvl="1" w:tplc="E2E28E2E" w:tentative="1">
      <w:start w:val="1"/>
      <w:numFmt w:val="bullet"/>
      <w:lvlText w:val="o"/>
      <w:lvlJc w:val="left"/>
      <w:pPr>
        <w:ind w:left="1080" w:hanging="360"/>
      </w:pPr>
      <w:rPr>
        <w:rFonts w:ascii="Courier New" w:hAnsi="Courier New" w:cs="Courier New" w:hint="default"/>
      </w:rPr>
    </w:lvl>
    <w:lvl w:ilvl="2" w:tplc="F8569CDE" w:tentative="1">
      <w:start w:val="1"/>
      <w:numFmt w:val="bullet"/>
      <w:lvlText w:val=""/>
      <w:lvlJc w:val="left"/>
      <w:pPr>
        <w:ind w:left="1800" w:hanging="360"/>
      </w:pPr>
      <w:rPr>
        <w:rFonts w:ascii="Wingdings" w:hAnsi="Wingdings" w:hint="default"/>
      </w:rPr>
    </w:lvl>
    <w:lvl w:ilvl="3" w:tplc="9684AA16" w:tentative="1">
      <w:start w:val="1"/>
      <w:numFmt w:val="bullet"/>
      <w:lvlText w:val=""/>
      <w:lvlJc w:val="left"/>
      <w:pPr>
        <w:ind w:left="2520" w:hanging="360"/>
      </w:pPr>
      <w:rPr>
        <w:rFonts w:ascii="Symbol" w:hAnsi="Symbol" w:hint="default"/>
      </w:rPr>
    </w:lvl>
    <w:lvl w:ilvl="4" w:tplc="8FE85DFE" w:tentative="1">
      <w:start w:val="1"/>
      <w:numFmt w:val="bullet"/>
      <w:lvlText w:val="o"/>
      <w:lvlJc w:val="left"/>
      <w:pPr>
        <w:ind w:left="3240" w:hanging="360"/>
      </w:pPr>
      <w:rPr>
        <w:rFonts w:ascii="Courier New" w:hAnsi="Courier New" w:cs="Courier New" w:hint="default"/>
      </w:rPr>
    </w:lvl>
    <w:lvl w:ilvl="5" w:tplc="70E2016A" w:tentative="1">
      <w:start w:val="1"/>
      <w:numFmt w:val="bullet"/>
      <w:lvlText w:val=""/>
      <w:lvlJc w:val="left"/>
      <w:pPr>
        <w:ind w:left="3960" w:hanging="360"/>
      </w:pPr>
      <w:rPr>
        <w:rFonts w:ascii="Wingdings" w:hAnsi="Wingdings" w:hint="default"/>
      </w:rPr>
    </w:lvl>
    <w:lvl w:ilvl="6" w:tplc="7C6237AE" w:tentative="1">
      <w:start w:val="1"/>
      <w:numFmt w:val="bullet"/>
      <w:lvlText w:val=""/>
      <w:lvlJc w:val="left"/>
      <w:pPr>
        <w:ind w:left="4680" w:hanging="360"/>
      </w:pPr>
      <w:rPr>
        <w:rFonts w:ascii="Symbol" w:hAnsi="Symbol" w:hint="default"/>
      </w:rPr>
    </w:lvl>
    <w:lvl w:ilvl="7" w:tplc="5F38522C" w:tentative="1">
      <w:start w:val="1"/>
      <w:numFmt w:val="bullet"/>
      <w:lvlText w:val="o"/>
      <w:lvlJc w:val="left"/>
      <w:pPr>
        <w:ind w:left="5400" w:hanging="360"/>
      </w:pPr>
      <w:rPr>
        <w:rFonts w:ascii="Courier New" w:hAnsi="Courier New" w:cs="Courier New" w:hint="default"/>
      </w:rPr>
    </w:lvl>
    <w:lvl w:ilvl="8" w:tplc="BC6E7530" w:tentative="1">
      <w:start w:val="1"/>
      <w:numFmt w:val="bullet"/>
      <w:lvlText w:val=""/>
      <w:lvlJc w:val="left"/>
      <w:pPr>
        <w:ind w:left="6120" w:hanging="360"/>
      </w:pPr>
      <w:rPr>
        <w:rFonts w:ascii="Wingdings" w:hAnsi="Wingdings" w:hint="default"/>
      </w:rPr>
    </w:lvl>
  </w:abstractNum>
  <w:abstractNum w:abstractNumId="7">
    <w:nsid w:val="1FE70B07"/>
    <w:multiLevelType w:val="hybridMultilevel"/>
    <w:tmpl w:val="E4423654"/>
    <w:lvl w:ilvl="0" w:tplc="08090001">
      <w:start w:val="1"/>
      <w:numFmt w:val="bullet"/>
      <w:pStyle w:val="Head2Bullet"/>
      <w:lvlText w:val=""/>
      <w:lvlJc w:val="left"/>
      <w:pPr>
        <w:tabs>
          <w:tab w:val="num" w:pos="1985"/>
        </w:tabs>
        <w:ind w:left="2705" w:hanging="1004"/>
      </w:pPr>
      <w:rPr>
        <w:rFonts w:ascii="Symbol" w:hAnsi="Symbol" w:hint="default"/>
      </w:rPr>
    </w:lvl>
    <w:lvl w:ilvl="1" w:tplc="08090003" w:tentative="1">
      <w:start w:val="1"/>
      <w:numFmt w:val="bullet"/>
      <w:lvlText w:val="o"/>
      <w:lvlJc w:val="left"/>
      <w:pPr>
        <w:tabs>
          <w:tab w:val="num" w:pos="2574"/>
        </w:tabs>
        <w:ind w:left="2574" w:hanging="360"/>
      </w:pPr>
      <w:rPr>
        <w:rFonts w:ascii="Courier New" w:hAnsi="Courier New" w:cs="Courier New" w:hint="default"/>
      </w:rPr>
    </w:lvl>
    <w:lvl w:ilvl="2" w:tplc="08090005" w:tentative="1">
      <w:start w:val="1"/>
      <w:numFmt w:val="bullet"/>
      <w:lvlText w:val=""/>
      <w:lvlJc w:val="left"/>
      <w:pPr>
        <w:tabs>
          <w:tab w:val="num" w:pos="3294"/>
        </w:tabs>
        <w:ind w:left="3294" w:hanging="360"/>
      </w:pPr>
      <w:rPr>
        <w:rFonts w:ascii="Wingdings" w:hAnsi="Wingdings" w:hint="default"/>
      </w:rPr>
    </w:lvl>
    <w:lvl w:ilvl="3" w:tplc="08090001" w:tentative="1">
      <w:start w:val="1"/>
      <w:numFmt w:val="bullet"/>
      <w:lvlText w:val=""/>
      <w:lvlJc w:val="left"/>
      <w:pPr>
        <w:tabs>
          <w:tab w:val="num" w:pos="4014"/>
        </w:tabs>
        <w:ind w:left="4014" w:hanging="360"/>
      </w:pPr>
      <w:rPr>
        <w:rFonts w:ascii="Symbol" w:hAnsi="Symbol" w:hint="default"/>
      </w:rPr>
    </w:lvl>
    <w:lvl w:ilvl="4" w:tplc="08090003" w:tentative="1">
      <w:start w:val="1"/>
      <w:numFmt w:val="bullet"/>
      <w:lvlText w:val="o"/>
      <w:lvlJc w:val="left"/>
      <w:pPr>
        <w:tabs>
          <w:tab w:val="num" w:pos="4734"/>
        </w:tabs>
        <w:ind w:left="4734" w:hanging="360"/>
      </w:pPr>
      <w:rPr>
        <w:rFonts w:ascii="Courier New" w:hAnsi="Courier New" w:cs="Courier New" w:hint="default"/>
      </w:rPr>
    </w:lvl>
    <w:lvl w:ilvl="5" w:tplc="08090005" w:tentative="1">
      <w:start w:val="1"/>
      <w:numFmt w:val="bullet"/>
      <w:lvlText w:val=""/>
      <w:lvlJc w:val="left"/>
      <w:pPr>
        <w:tabs>
          <w:tab w:val="num" w:pos="5454"/>
        </w:tabs>
        <w:ind w:left="5454" w:hanging="360"/>
      </w:pPr>
      <w:rPr>
        <w:rFonts w:ascii="Wingdings" w:hAnsi="Wingdings" w:hint="default"/>
      </w:rPr>
    </w:lvl>
    <w:lvl w:ilvl="6" w:tplc="08090001" w:tentative="1">
      <w:start w:val="1"/>
      <w:numFmt w:val="bullet"/>
      <w:lvlText w:val=""/>
      <w:lvlJc w:val="left"/>
      <w:pPr>
        <w:tabs>
          <w:tab w:val="num" w:pos="6174"/>
        </w:tabs>
        <w:ind w:left="6174" w:hanging="360"/>
      </w:pPr>
      <w:rPr>
        <w:rFonts w:ascii="Symbol" w:hAnsi="Symbol" w:hint="default"/>
      </w:rPr>
    </w:lvl>
    <w:lvl w:ilvl="7" w:tplc="08090003" w:tentative="1">
      <w:start w:val="1"/>
      <w:numFmt w:val="bullet"/>
      <w:lvlText w:val="o"/>
      <w:lvlJc w:val="left"/>
      <w:pPr>
        <w:tabs>
          <w:tab w:val="num" w:pos="6894"/>
        </w:tabs>
        <w:ind w:left="6894" w:hanging="360"/>
      </w:pPr>
      <w:rPr>
        <w:rFonts w:ascii="Courier New" w:hAnsi="Courier New" w:cs="Courier New" w:hint="default"/>
      </w:rPr>
    </w:lvl>
    <w:lvl w:ilvl="8" w:tplc="08090005" w:tentative="1">
      <w:start w:val="1"/>
      <w:numFmt w:val="bullet"/>
      <w:lvlText w:val=""/>
      <w:lvlJc w:val="left"/>
      <w:pPr>
        <w:tabs>
          <w:tab w:val="num" w:pos="7614"/>
        </w:tabs>
        <w:ind w:left="7614" w:hanging="360"/>
      </w:pPr>
      <w:rPr>
        <w:rFonts w:ascii="Wingdings" w:hAnsi="Wingdings" w:hint="default"/>
      </w:rPr>
    </w:lvl>
  </w:abstractNum>
  <w:abstractNum w:abstractNumId="8">
    <w:nsid w:val="257A007A"/>
    <w:multiLevelType w:val="multilevel"/>
    <w:tmpl w:val="0226ADEC"/>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
    <w:nsid w:val="322D1862"/>
    <w:multiLevelType w:val="hybridMultilevel"/>
    <w:tmpl w:val="62944B32"/>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34863FC3"/>
    <w:multiLevelType w:val="hybridMultilevel"/>
    <w:tmpl w:val="578C23B6"/>
    <w:lvl w:ilvl="0" w:tplc="61F2EF7C">
      <w:start w:val="1"/>
      <w:numFmt w:val="bullet"/>
      <w:lvlText w:val=""/>
      <w:lvlJc w:val="left"/>
      <w:pPr>
        <w:ind w:left="360" w:hanging="360"/>
      </w:pPr>
      <w:rPr>
        <w:rFonts w:ascii="Symbol" w:hAnsi="Symbol" w:hint="default"/>
      </w:rPr>
    </w:lvl>
    <w:lvl w:ilvl="1" w:tplc="E69EBD52">
      <w:start w:val="1"/>
      <w:numFmt w:val="bullet"/>
      <w:lvlText w:val="o"/>
      <w:lvlJc w:val="left"/>
      <w:pPr>
        <w:ind w:left="1080" w:hanging="360"/>
      </w:pPr>
      <w:rPr>
        <w:rFonts w:ascii="Courier New" w:hAnsi="Courier New" w:cs="Courier New" w:hint="default"/>
      </w:rPr>
    </w:lvl>
    <w:lvl w:ilvl="2" w:tplc="AB52E382" w:tentative="1">
      <w:start w:val="1"/>
      <w:numFmt w:val="bullet"/>
      <w:lvlText w:val=""/>
      <w:lvlJc w:val="left"/>
      <w:pPr>
        <w:ind w:left="1800" w:hanging="360"/>
      </w:pPr>
      <w:rPr>
        <w:rFonts w:ascii="Wingdings" w:hAnsi="Wingdings" w:hint="default"/>
      </w:rPr>
    </w:lvl>
    <w:lvl w:ilvl="3" w:tplc="7AFA6F0E" w:tentative="1">
      <w:start w:val="1"/>
      <w:numFmt w:val="bullet"/>
      <w:lvlText w:val=""/>
      <w:lvlJc w:val="left"/>
      <w:pPr>
        <w:ind w:left="2520" w:hanging="360"/>
      </w:pPr>
      <w:rPr>
        <w:rFonts w:ascii="Symbol" w:hAnsi="Symbol" w:hint="default"/>
      </w:rPr>
    </w:lvl>
    <w:lvl w:ilvl="4" w:tplc="F1ACF238" w:tentative="1">
      <w:start w:val="1"/>
      <w:numFmt w:val="bullet"/>
      <w:lvlText w:val="o"/>
      <w:lvlJc w:val="left"/>
      <w:pPr>
        <w:ind w:left="3240" w:hanging="360"/>
      </w:pPr>
      <w:rPr>
        <w:rFonts w:ascii="Courier New" w:hAnsi="Courier New" w:cs="Courier New" w:hint="default"/>
      </w:rPr>
    </w:lvl>
    <w:lvl w:ilvl="5" w:tplc="EC982D8A" w:tentative="1">
      <w:start w:val="1"/>
      <w:numFmt w:val="bullet"/>
      <w:lvlText w:val=""/>
      <w:lvlJc w:val="left"/>
      <w:pPr>
        <w:ind w:left="3960" w:hanging="360"/>
      </w:pPr>
      <w:rPr>
        <w:rFonts w:ascii="Wingdings" w:hAnsi="Wingdings" w:hint="default"/>
      </w:rPr>
    </w:lvl>
    <w:lvl w:ilvl="6" w:tplc="772A01AE" w:tentative="1">
      <w:start w:val="1"/>
      <w:numFmt w:val="bullet"/>
      <w:lvlText w:val=""/>
      <w:lvlJc w:val="left"/>
      <w:pPr>
        <w:ind w:left="4680" w:hanging="360"/>
      </w:pPr>
      <w:rPr>
        <w:rFonts w:ascii="Symbol" w:hAnsi="Symbol" w:hint="default"/>
      </w:rPr>
    </w:lvl>
    <w:lvl w:ilvl="7" w:tplc="E38AAFEE" w:tentative="1">
      <w:start w:val="1"/>
      <w:numFmt w:val="bullet"/>
      <w:lvlText w:val="o"/>
      <w:lvlJc w:val="left"/>
      <w:pPr>
        <w:ind w:left="5400" w:hanging="360"/>
      </w:pPr>
      <w:rPr>
        <w:rFonts w:ascii="Courier New" w:hAnsi="Courier New" w:cs="Courier New" w:hint="default"/>
      </w:rPr>
    </w:lvl>
    <w:lvl w:ilvl="8" w:tplc="B36825DA" w:tentative="1">
      <w:start w:val="1"/>
      <w:numFmt w:val="bullet"/>
      <w:lvlText w:val=""/>
      <w:lvlJc w:val="left"/>
      <w:pPr>
        <w:ind w:left="6120" w:hanging="360"/>
      </w:pPr>
      <w:rPr>
        <w:rFonts w:ascii="Wingdings" w:hAnsi="Wingdings" w:hint="default"/>
      </w:rPr>
    </w:lvl>
  </w:abstractNum>
  <w:abstractNum w:abstractNumId="11">
    <w:nsid w:val="3491629F"/>
    <w:multiLevelType w:val="hybridMultilevel"/>
    <w:tmpl w:val="D7D472D4"/>
    <w:lvl w:ilvl="0" w:tplc="08090001">
      <w:start w:val="1"/>
      <w:numFmt w:val="bullet"/>
      <w:lvlText w:val=""/>
      <w:lvlJc w:val="left"/>
      <w:pPr>
        <w:tabs>
          <w:tab w:val="num" w:pos="720"/>
        </w:tabs>
        <w:ind w:left="720" w:hanging="360"/>
      </w:pPr>
      <w:rPr>
        <w:rFonts w:ascii="Wingdings" w:hAnsi="Wingdings"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pStyle w:val="Head3Bullet"/>
      <w:lvlText w:val=""/>
      <w:lvlJc w:val="left"/>
      <w:pPr>
        <w:tabs>
          <w:tab w:val="num" w:pos="2160"/>
        </w:tabs>
        <w:ind w:left="2160" w:hanging="360"/>
      </w:pPr>
      <w:rPr>
        <w:rFonts w:ascii="Symbol" w:hAnsi="Symbol" w:hint="default"/>
        <w:color w:val="333333"/>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nsid w:val="3EFC7D1D"/>
    <w:multiLevelType w:val="hybridMultilevel"/>
    <w:tmpl w:val="FE580400"/>
    <w:lvl w:ilvl="0" w:tplc="D300590E">
      <w:start w:val="1"/>
      <w:numFmt w:val="bullet"/>
      <w:lvlText w:val=""/>
      <w:lvlJc w:val="left"/>
      <w:pPr>
        <w:ind w:left="720" w:hanging="360"/>
      </w:pPr>
      <w:rPr>
        <w:rFonts w:ascii="Symbol" w:hAnsi="Symbol" w:hint="default"/>
        <w:sz w:val="20"/>
        <w:szCs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42027D0B"/>
    <w:multiLevelType w:val="multilevel"/>
    <w:tmpl w:val="7F984B8C"/>
    <w:lvl w:ilvl="0">
      <w:start w:val="1"/>
      <w:numFmt w:val="lowerLetter"/>
      <w:lvlText w:val="%1."/>
      <w:lvlJc w:val="left"/>
      <w:pPr>
        <w:tabs>
          <w:tab w:val="num" w:pos="927"/>
        </w:tabs>
        <w:ind w:left="927" w:hanging="567"/>
      </w:pPr>
      <w:rPr>
        <w:rFonts w:hint="default"/>
      </w:rPr>
    </w:lvl>
    <w:lvl w:ilvl="1">
      <w:start w:val="1"/>
      <w:numFmt w:val="decimal"/>
      <w:lvlText w:val="%1.%2"/>
      <w:lvlJc w:val="left"/>
      <w:pPr>
        <w:tabs>
          <w:tab w:val="num" w:pos="1211"/>
        </w:tabs>
        <w:ind w:left="936" w:hanging="576"/>
      </w:pPr>
      <w:rPr>
        <w:rFonts w:hint="default"/>
      </w:rPr>
    </w:lvl>
    <w:lvl w:ilvl="2">
      <w:start w:val="1"/>
      <w:numFmt w:val="lowerLetter"/>
      <w:lvlText w:val="%3."/>
      <w:lvlJc w:val="left"/>
      <w:pPr>
        <w:tabs>
          <w:tab w:val="num" w:pos="1494"/>
        </w:tabs>
        <w:ind w:left="1080" w:hanging="720"/>
      </w:pPr>
      <w:rPr>
        <w:rFonts w:hint="default"/>
        <w:b/>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upperLetter"/>
      <w:lvlRestart w:val="0"/>
      <w:lvlText w:val="Appendix %7"/>
      <w:lvlJc w:val="left"/>
      <w:pPr>
        <w:tabs>
          <w:tab w:val="num" w:pos="1656"/>
        </w:tabs>
        <w:ind w:left="1656" w:hanging="1296"/>
      </w:pPr>
      <w:rPr>
        <w:rFonts w:hint="default"/>
      </w:rPr>
    </w:lvl>
    <w:lvl w:ilvl="7">
      <w:start w:val="1"/>
      <w:numFmt w:val="decimal"/>
      <w:lvlText w:val="%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14">
    <w:nsid w:val="44FF3C52"/>
    <w:multiLevelType w:val="hybridMultilevel"/>
    <w:tmpl w:val="F0EE677A"/>
    <w:lvl w:ilvl="0" w:tplc="EF66AF28">
      <w:start w:val="1"/>
      <w:numFmt w:val="bullet"/>
      <w:pStyle w:val="Head1Bullet"/>
      <w:lvlText w:val=""/>
      <w:lvlJc w:val="left"/>
      <w:pPr>
        <w:tabs>
          <w:tab w:val="num" w:pos="1701"/>
        </w:tabs>
        <w:ind w:left="2280" w:hanging="1004"/>
      </w:pPr>
      <w:rPr>
        <w:rFonts w:ascii="Symbol" w:hAnsi="Symbol" w:hint="default"/>
      </w:rPr>
    </w:lvl>
    <w:lvl w:ilvl="1" w:tplc="08090003" w:tentative="1">
      <w:start w:val="1"/>
      <w:numFmt w:val="bullet"/>
      <w:lvlText w:val="o"/>
      <w:lvlJc w:val="left"/>
      <w:pPr>
        <w:tabs>
          <w:tab w:val="num" w:pos="2716"/>
        </w:tabs>
        <w:ind w:left="2716" w:hanging="360"/>
      </w:pPr>
      <w:rPr>
        <w:rFonts w:ascii="Courier New" w:hAnsi="Courier New" w:cs="Courier New" w:hint="default"/>
      </w:rPr>
    </w:lvl>
    <w:lvl w:ilvl="2" w:tplc="9F422D2C" w:tentative="1">
      <w:start w:val="1"/>
      <w:numFmt w:val="bullet"/>
      <w:lvlText w:val=""/>
      <w:lvlJc w:val="left"/>
      <w:pPr>
        <w:tabs>
          <w:tab w:val="num" w:pos="3436"/>
        </w:tabs>
        <w:ind w:left="3436" w:hanging="360"/>
      </w:pPr>
      <w:rPr>
        <w:rFonts w:ascii="Wingdings" w:hAnsi="Wingdings" w:hint="default"/>
      </w:rPr>
    </w:lvl>
    <w:lvl w:ilvl="3" w:tplc="08090001" w:tentative="1">
      <w:start w:val="1"/>
      <w:numFmt w:val="bullet"/>
      <w:lvlText w:val=""/>
      <w:lvlJc w:val="left"/>
      <w:pPr>
        <w:tabs>
          <w:tab w:val="num" w:pos="4156"/>
        </w:tabs>
        <w:ind w:left="4156" w:hanging="360"/>
      </w:pPr>
      <w:rPr>
        <w:rFonts w:ascii="Symbol" w:hAnsi="Symbol" w:hint="default"/>
      </w:rPr>
    </w:lvl>
    <w:lvl w:ilvl="4" w:tplc="08090003" w:tentative="1">
      <w:start w:val="1"/>
      <w:numFmt w:val="bullet"/>
      <w:lvlText w:val="o"/>
      <w:lvlJc w:val="left"/>
      <w:pPr>
        <w:tabs>
          <w:tab w:val="num" w:pos="4876"/>
        </w:tabs>
        <w:ind w:left="4876" w:hanging="360"/>
      </w:pPr>
      <w:rPr>
        <w:rFonts w:ascii="Courier New" w:hAnsi="Courier New" w:cs="Courier New" w:hint="default"/>
      </w:rPr>
    </w:lvl>
    <w:lvl w:ilvl="5" w:tplc="08090005" w:tentative="1">
      <w:start w:val="1"/>
      <w:numFmt w:val="bullet"/>
      <w:lvlText w:val=""/>
      <w:lvlJc w:val="left"/>
      <w:pPr>
        <w:tabs>
          <w:tab w:val="num" w:pos="5596"/>
        </w:tabs>
        <w:ind w:left="5596" w:hanging="360"/>
      </w:pPr>
      <w:rPr>
        <w:rFonts w:ascii="Wingdings" w:hAnsi="Wingdings" w:hint="default"/>
      </w:rPr>
    </w:lvl>
    <w:lvl w:ilvl="6" w:tplc="08090001" w:tentative="1">
      <w:start w:val="1"/>
      <w:numFmt w:val="bullet"/>
      <w:lvlText w:val=""/>
      <w:lvlJc w:val="left"/>
      <w:pPr>
        <w:tabs>
          <w:tab w:val="num" w:pos="6316"/>
        </w:tabs>
        <w:ind w:left="6316" w:hanging="360"/>
      </w:pPr>
      <w:rPr>
        <w:rFonts w:ascii="Symbol" w:hAnsi="Symbol" w:hint="default"/>
      </w:rPr>
    </w:lvl>
    <w:lvl w:ilvl="7" w:tplc="08090003" w:tentative="1">
      <w:start w:val="1"/>
      <w:numFmt w:val="bullet"/>
      <w:lvlText w:val="o"/>
      <w:lvlJc w:val="left"/>
      <w:pPr>
        <w:tabs>
          <w:tab w:val="num" w:pos="7036"/>
        </w:tabs>
        <w:ind w:left="7036" w:hanging="360"/>
      </w:pPr>
      <w:rPr>
        <w:rFonts w:ascii="Courier New" w:hAnsi="Courier New" w:cs="Courier New" w:hint="default"/>
      </w:rPr>
    </w:lvl>
    <w:lvl w:ilvl="8" w:tplc="08090005" w:tentative="1">
      <w:start w:val="1"/>
      <w:numFmt w:val="bullet"/>
      <w:lvlText w:val=""/>
      <w:lvlJc w:val="left"/>
      <w:pPr>
        <w:tabs>
          <w:tab w:val="num" w:pos="7756"/>
        </w:tabs>
        <w:ind w:left="7756" w:hanging="360"/>
      </w:pPr>
      <w:rPr>
        <w:rFonts w:ascii="Wingdings" w:hAnsi="Wingdings" w:hint="default"/>
      </w:rPr>
    </w:lvl>
  </w:abstractNum>
  <w:abstractNum w:abstractNumId="15">
    <w:nsid w:val="46690035"/>
    <w:multiLevelType w:val="hybridMultilevel"/>
    <w:tmpl w:val="3AC87BE4"/>
    <w:lvl w:ilvl="0" w:tplc="1BE6921C">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nsid w:val="5AF52D23"/>
    <w:multiLevelType w:val="hybridMultilevel"/>
    <w:tmpl w:val="4A783198"/>
    <w:lvl w:ilvl="0" w:tplc="E5323B82">
      <w:start w:val="1"/>
      <w:numFmt w:val="bullet"/>
      <w:lvlText w:val=""/>
      <w:lvlJc w:val="left"/>
      <w:pPr>
        <w:ind w:left="360" w:hanging="360"/>
      </w:pPr>
      <w:rPr>
        <w:rFonts w:ascii="Symbol" w:hAnsi="Symbol" w:hint="default"/>
        <w:sz w:val="20"/>
        <w:szCs w:val="2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nsid w:val="653B48B1"/>
    <w:multiLevelType w:val="hybridMultilevel"/>
    <w:tmpl w:val="CF625D2A"/>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18">
    <w:nsid w:val="6B5C6F21"/>
    <w:multiLevelType w:val="hybridMultilevel"/>
    <w:tmpl w:val="962CAAB6"/>
    <w:lvl w:ilvl="0" w:tplc="23B42468">
      <w:start w:val="1"/>
      <w:numFmt w:val="bullet"/>
      <w:lvlText w:val=""/>
      <w:lvlJc w:val="left"/>
      <w:pPr>
        <w:tabs>
          <w:tab w:val="num" w:pos="720"/>
        </w:tabs>
        <w:ind w:left="720" w:hanging="360"/>
      </w:pPr>
      <w:rPr>
        <w:rFonts w:ascii="Symbol" w:hAnsi="Symbol" w:hint="default"/>
      </w:rPr>
    </w:lvl>
    <w:lvl w:ilvl="1" w:tplc="0922A0A6" w:tentative="1">
      <w:start w:val="1"/>
      <w:numFmt w:val="bullet"/>
      <w:lvlText w:val="o"/>
      <w:lvlJc w:val="left"/>
      <w:pPr>
        <w:tabs>
          <w:tab w:val="num" w:pos="1440"/>
        </w:tabs>
        <w:ind w:left="1440" w:hanging="360"/>
      </w:pPr>
      <w:rPr>
        <w:rFonts w:ascii="Courier New" w:hAnsi="Courier New" w:cs="Courier New" w:hint="default"/>
      </w:rPr>
    </w:lvl>
    <w:lvl w:ilvl="2" w:tplc="6B02AC80" w:tentative="1">
      <w:start w:val="1"/>
      <w:numFmt w:val="bullet"/>
      <w:lvlText w:val=""/>
      <w:lvlJc w:val="left"/>
      <w:pPr>
        <w:tabs>
          <w:tab w:val="num" w:pos="2160"/>
        </w:tabs>
        <w:ind w:left="2160" w:hanging="360"/>
      </w:pPr>
      <w:rPr>
        <w:rFonts w:ascii="Wingdings" w:hAnsi="Wingdings" w:hint="default"/>
      </w:rPr>
    </w:lvl>
    <w:lvl w:ilvl="3" w:tplc="3B3E3D26" w:tentative="1">
      <w:start w:val="1"/>
      <w:numFmt w:val="bullet"/>
      <w:lvlText w:val=""/>
      <w:lvlJc w:val="left"/>
      <w:pPr>
        <w:tabs>
          <w:tab w:val="num" w:pos="2880"/>
        </w:tabs>
        <w:ind w:left="2880" w:hanging="360"/>
      </w:pPr>
      <w:rPr>
        <w:rFonts w:ascii="Symbol" w:hAnsi="Symbol" w:hint="default"/>
      </w:rPr>
    </w:lvl>
    <w:lvl w:ilvl="4" w:tplc="5D54E966" w:tentative="1">
      <w:start w:val="1"/>
      <w:numFmt w:val="bullet"/>
      <w:lvlText w:val="o"/>
      <w:lvlJc w:val="left"/>
      <w:pPr>
        <w:tabs>
          <w:tab w:val="num" w:pos="3600"/>
        </w:tabs>
        <w:ind w:left="3600" w:hanging="360"/>
      </w:pPr>
      <w:rPr>
        <w:rFonts w:ascii="Courier New" w:hAnsi="Courier New" w:cs="Courier New" w:hint="default"/>
      </w:rPr>
    </w:lvl>
    <w:lvl w:ilvl="5" w:tplc="6A8009A2" w:tentative="1">
      <w:start w:val="1"/>
      <w:numFmt w:val="bullet"/>
      <w:lvlText w:val=""/>
      <w:lvlJc w:val="left"/>
      <w:pPr>
        <w:tabs>
          <w:tab w:val="num" w:pos="4320"/>
        </w:tabs>
        <w:ind w:left="4320" w:hanging="360"/>
      </w:pPr>
      <w:rPr>
        <w:rFonts w:ascii="Wingdings" w:hAnsi="Wingdings" w:hint="default"/>
      </w:rPr>
    </w:lvl>
    <w:lvl w:ilvl="6" w:tplc="EF1826DE" w:tentative="1">
      <w:start w:val="1"/>
      <w:numFmt w:val="bullet"/>
      <w:lvlText w:val=""/>
      <w:lvlJc w:val="left"/>
      <w:pPr>
        <w:tabs>
          <w:tab w:val="num" w:pos="5040"/>
        </w:tabs>
        <w:ind w:left="5040" w:hanging="360"/>
      </w:pPr>
      <w:rPr>
        <w:rFonts w:ascii="Symbol" w:hAnsi="Symbol" w:hint="default"/>
      </w:rPr>
    </w:lvl>
    <w:lvl w:ilvl="7" w:tplc="91285750" w:tentative="1">
      <w:start w:val="1"/>
      <w:numFmt w:val="bullet"/>
      <w:lvlText w:val="o"/>
      <w:lvlJc w:val="left"/>
      <w:pPr>
        <w:tabs>
          <w:tab w:val="num" w:pos="5760"/>
        </w:tabs>
        <w:ind w:left="5760" w:hanging="360"/>
      </w:pPr>
      <w:rPr>
        <w:rFonts w:ascii="Courier New" w:hAnsi="Courier New" w:cs="Courier New" w:hint="default"/>
      </w:rPr>
    </w:lvl>
    <w:lvl w:ilvl="8" w:tplc="298890D6" w:tentative="1">
      <w:start w:val="1"/>
      <w:numFmt w:val="bullet"/>
      <w:lvlText w:val=""/>
      <w:lvlJc w:val="left"/>
      <w:pPr>
        <w:tabs>
          <w:tab w:val="num" w:pos="6480"/>
        </w:tabs>
        <w:ind w:left="6480" w:hanging="360"/>
      </w:pPr>
      <w:rPr>
        <w:rFonts w:ascii="Wingdings" w:hAnsi="Wingdings" w:hint="default"/>
      </w:rPr>
    </w:lvl>
  </w:abstractNum>
  <w:abstractNum w:abstractNumId="19">
    <w:nsid w:val="6EC2475D"/>
    <w:multiLevelType w:val="hybridMultilevel"/>
    <w:tmpl w:val="05A4AA06"/>
    <w:lvl w:ilvl="0" w:tplc="13DADF88">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71CC00CF"/>
    <w:multiLevelType w:val="hybridMultilevel"/>
    <w:tmpl w:val="51326E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74CA3B20"/>
    <w:multiLevelType w:val="hybridMultilevel"/>
    <w:tmpl w:val="FDFC66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14"/>
  </w:num>
  <w:num w:numId="3">
    <w:abstractNumId w:val="11"/>
  </w:num>
  <w:num w:numId="4">
    <w:abstractNumId w:val="4"/>
  </w:num>
  <w:num w:numId="5">
    <w:abstractNumId w:val="10"/>
  </w:num>
  <w:num w:numId="6">
    <w:abstractNumId w:val="20"/>
  </w:num>
  <w:num w:numId="7">
    <w:abstractNumId w:val="21"/>
  </w:num>
  <w:num w:numId="8">
    <w:abstractNumId w:val="4"/>
  </w:num>
  <w:num w:numId="9">
    <w:abstractNumId w:val="4"/>
  </w:num>
  <w:num w:numId="10">
    <w:abstractNumId w:val="4"/>
  </w:num>
  <w:num w:numId="11">
    <w:abstractNumId w:val="4"/>
  </w:num>
  <w:num w:numId="12">
    <w:abstractNumId w:val="4"/>
  </w:num>
  <w:num w:numId="13">
    <w:abstractNumId w:val="4"/>
  </w:num>
  <w:num w:numId="14">
    <w:abstractNumId w:val="4"/>
  </w:num>
  <w:num w:numId="15">
    <w:abstractNumId w:val="18"/>
  </w:num>
  <w:num w:numId="16">
    <w:abstractNumId w:val="17"/>
  </w:num>
  <w:num w:numId="17">
    <w:abstractNumId w:val="15"/>
  </w:num>
  <w:num w:numId="18">
    <w:abstractNumId w:val="1"/>
  </w:num>
  <w:num w:numId="19">
    <w:abstractNumId w:val="6"/>
  </w:num>
  <w:num w:numId="20">
    <w:abstractNumId w:val="8"/>
  </w:num>
  <w:num w:numId="21">
    <w:abstractNumId w:val="12"/>
  </w:num>
  <w:num w:numId="22">
    <w:abstractNumId w:val="16"/>
  </w:num>
  <w:num w:numId="23">
    <w:abstractNumId w:val="3"/>
  </w:num>
  <w:num w:numId="24">
    <w:abstractNumId w:val="0"/>
  </w:num>
  <w:num w:numId="25">
    <w:abstractNumId w:val="9"/>
  </w:num>
  <w:num w:numId="26">
    <w:abstractNumId w:val="5"/>
  </w:num>
  <w:num w:numId="27">
    <w:abstractNumId w:val="2"/>
  </w:num>
  <w:num w:numId="28">
    <w:abstractNumId w:val="13"/>
  </w:num>
  <w:num w:numId="29">
    <w:abstractNumId w:val="19"/>
  </w:num>
  <w:numIdMacAtCleanup w:val="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attachedTemplate r:id="rId1"/>
  <w:defaultTabStop w:val="720"/>
  <w:drawingGridHorizontalSpacing w:val="110"/>
  <w:displayHorizontalDrawingGridEvery w:val="2"/>
  <w:characterSpacingControl w:val="doNotCompress"/>
  <w:hdrShapeDefaults>
    <o:shapedefaults v:ext="edit" spidmax="2053"/>
    <o:shapelayout v:ext="edit">
      <o:idmap v:ext="edit" data="2"/>
    </o:shapelayout>
  </w:hdrShapeDefaults>
  <w:footnotePr>
    <w:footnote w:id="-1"/>
    <w:footnote w:id="0"/>
  </w:footnotePr>
  <w:endnotePr>
    <w:endnote w:id="-1"/>
    <w:endnote w:id="0"/>
  </w:endnotePr>
  <w:compat/>
  <w:rsids>
    <w:rsidRoot w:val="00B83AFF"/>
    <w:rsid w:val="000041C4"/>
    <w:rsid w:val="00024A18"/>
    <w:rsid w:val="00025804"/>
    <w:rsid w:val="00074162"/>
    <w:rsid w:val="00080DD9"/>
    <w:rsid w:val="000A0ECE"/>
    <w:rsid w:val="000B24AB"/>
    <w:rsid w:val="000B308E"/>
    <w:rsid w:val="000B68DC"/>
    <w:rsid w:val="000C7BAB"/>
    <w:rsid w:val="000D6217"/>
    <w:rsid w:val="000D660B"/>
    <w:rsid w:val="000E5F87"/>
    <w:rsid w:val="000F6AD3"/>
    <w:rsid w:val="00110358"/>
    <w:rsid w:val="0011162D"/>
    <w:rsid w:val="0011458A"/>
    <w:rsid w:val="001146AC"/>
    <w:rsid w:val="001442BA"/>
    <w:rsid w:val="00183F74"/>
    <w:rsid w:val="00196458"/>
    <w:rsid w:val="001A3E5A"/>
    <w:rsid w:val="001B3B0C"/>
    <w:rsid w:val="001C0DB2"/>
    <w:rsid w:val="001C6A4A"/>
    <w:rsid w:val="001C6BD0"/>
    <w:rsid w:val="001D2D0C"/>
    <w:rsid w:val="001D2FD3"/>
    <w:rsid w:val="001E0B1B"/>
    <w:rsid w:val="001E1FE5"/>
    <w:rsid w:val="001E6214"/>
    <w:rsid w:val="001F1769"/>
    <w:rsid w:val="00227E62"/>
    <w:rsid w:val="002325FE"/>
    <w:rsid w:val="002402B3"/>
    <w:rsid w:val="00282974"/>
    <w:rsid w:val="002960BD"/>
    <w:rsid w:val="00296FB7"/>
    <w:rsid w:val="002A3908"/>
    <w:rsid w:val="002B4573"/>
    <w:rsid w:val="002B6219"/>
    <w:rsid w:val="002B67EA"/>
    <w:rsid w:val="002C3120"/>
    <w:rsid w:val="002C682B"/>
    <w:rsid w:val="002D4096"/>
    <w:rsid w:val="002F00C1"/>
    <w:rsid w:val="002F6158"/>
    <w:rsid w:val="00316BEC"/>
    <w:rsid w:val="003222B1"/>
    <w:rsid w:val="00325551"/>
    <w:rsid w:val="00331819"/>
    <w:rsid w:val="00333793"/>
    <w:rsid w:val="00335255"/>
    <w:rsid w:val="00342738"/>
    <w:rsid w:val="003442BC"/>
    <w:rsid w:val="00347E3D"/>
    <w:rsid w:val="00354BEA"/>
    <w:rsid w:val="00355345"/>
    <w:rsid w:val="0036215D"/>
    <w:rsid w:val="00366477"/>
    <w:rsid w:val="00370EA2"/>
    <w:rsid w:val="0038085C"/>
    <w:rsid w:val="00390934"/>
    <w:rsid w:val="003960E3"/>
    <w:rsid w:val="003A14A0"/>
    <w:rsid w:val="003A552B"/>
    <w:rsid w:val="003C3DD4"/>
    <w:rsid w:val="003D6DBD"/>
    <w:rsid w:val="003E6FF0"/>
    <w:rsid w:val="003F694B"/>
    <w:rsid w:val="00400CB6"/>
    <w:rsid w:val="00403EB2"/>
    <w:rsid w:val="00405A61"/>
    <w:rsid w:val="00413A6D"/>
    <w:rsid w:val="004279B1"/>
    <w:rsid w:val="0044252A"/>
    <w:rsid w:val="00452183"/>
    <w:rsid w:val="00462871"/>
    <w:rsid w:val="00463222"/>
    <w:rsid w:val="00466DDF"/>
    <w:rsid w:val="00491F60"/>
    <w:rsid w:val="004C4432"/>
    <w:rsid w:val="004C7E23"/>
    <w:rsid w:val="004D1BAE"/>
    <w:rsid w:val="004D3BBA"/>
    <w:rsid w:val="004D66FF"/>
    <w:rsid w:val="004E145D"/>
    <w:rsid w:val="004E173D"/>
    <w:rsid w:val="004E7505"/>
    <w:rsid w:val="004F5613"/>
    <w:rsid w:val="004F63FA"/>
    <w:rsid w:val="0050302A"/>
    <w:rsid w:val="0051464A"/>
    <w:rsid w:val="00532C27"/>
    <w:rsid w:val="005526F0"/>
    <w:rsid w:val="005565F6"/>
    <w:rsid w:val="0057044D"/>
    <w:rsid w:val="005767F5"/>
    <w:rsid w:val="00577AE9"/>
    <w:rsid w:val="00580702"/>
    <w:rsid w:val="00587B3F"/>
    <w:rsid w:val="00594750"/>
    <w:rsid w:val="005975BC"/>
    <w:rsid w:val="005B0467"/>
    <w:rsid w:val="005B0D44"/>
    <w:rsid w:val="005B4601"/>
    <w:rsid w:val="005B64E1"/>
    <w:rsid w:val="005C1967"/>
    <w:rsid w:val="005F2AD8"/>
    <w:rsid w:val="00627FB9"/>
    <w:rsid w:val="00640FED"/>
    <w:rsid w:val="00662730"/>
    <w:rsid w:val="00670161"/>
    <w:rsid w:val="00682AF4"/>
    <w:rsid w:val="00684AB7"/>
    <w:rsid w:val="006903FC"/>
    <w:rsid w:val="00692541"/>
    <w:rsid w:val="0069713C"/>
    <w:rsid w:val="006B715B"/>
    <w:rsid w:val="006B7291"/>
    <w:rsid w:val="006C10EB"/>
    <w:rsid w:val="006C1456"/>
    <w:rsid w:val="006C1874"/>
    <w:rsid w:val="006C1F73"/>
    <w:rsid w:val="006D3D4B"/>
    <w:rsid w:val="006D60B3"/>
    <w:rsid w:val="006E3C2E"/>
    <w:rsid w:val="006F07E3"/>
    <w:rsid w:val="006F09D8"/>
    <w:rsid w:val="006F761A"/>
    <w:rsid w:val="00727002"/>
    <w:rsid w:val="007276CC"/>
    <w:rsid w:val="007342FA"/>
    <w:rsid w:val="00750603"/>
    <w:rsid w:val="00751226"/>
    <w:rsid w:val="007539B9"/>
    <w:rsid w:val="007545F8"/>
    <w:rsid w:val="00754FF3"/>
    <w:rsid w:val="00760AA6"/>
    <w:rsid w:val="0076252F"/>
    <w:rsid w:val="00766427"/>
    <w:rsid w:val="007716B9"/>
    <w:rsid w:val="00777260"/>
    <w:rsid w:val="0078258C"/>
    <w:rsid w:val="00793627"/>
    <w:rsid w:val="007B4044"/>
    <w:rsid w:val="007B79E3"/>
    <w:rsid w:val="007C0238"/>
    <w:rsid w:val="007D1613"/>
    <w:rsid w:val="007D57F2"/>
    <w:rsid w:val="007D6FAE"/>
    <w:rsid w:val="007E5086"/>
    <w:rsid w:val="007F071D"/>
    <w:rsid w:val="007F0D0D"/>
    <w:rsid w:val="007F35EB"/>
    <w:rsid w:val="007F4F5F"/>
    <w:rsid w:val="007F639B"/>
    <w:rsid w:val="00802CB7"/>
    <w:rsid w:val="0081146D"/>
    <w:rsid w:val="008319DC"/>
    <w:rsid w:val="0083652D"/>
    <w:rsid w:val="00843297"/>
    <w:rsid w:val="00844BC9"/>
    <w:rsid w:val="00845273"/>
    <w:rsid w:val="0084571A"/>
    <w:rsid w:val="00853B0C"/>
    <w:rsid w:val="00865919"/>
    <w:rsid w:val="00883C01"/>
    <w:rsid w:val="00896E44"/>
    <w:rsid w:val="008B578B"/>
    <w:rsid w:val="008B7FAF"/>
    <w:rsid w:val="008D12B6"/>
    <w:rsid w:val="008D4957"/>
    <w:rsid w:val="008E506D"/>
    <w:rsid w:val="008F1B89"/>
    <w:rsid w:val="008F3AD7"/>
    <w:rsid w:val="00904A3C"/>
    <w:rsid w:val="00926AFD"/>
    <w:rsid w:val="00945CF5"/>
    <w:rsid w:val="0095166B"/>
    <w:rsid w:val="0096272E"/>
    <w:rsid w:val="00964C98"/>
    <w:rsid w:val="00974451"/>
    <w:rsid w:val="00977827"/>
    <w:rsid w:val="009A2CCE"/>
    <w:rsid w:val="009B222B"/>
    <w:rsid w:val="009B2791"/>
    <w:rsid w:val="009C3A27"/>
    <w:rsid w:val="009D471E"/>
    <w:rsid w:val="009D62D6"/>
    <w:rsid w:val="009F06C7"/>
    <w:rsid w:val="009F63AC"/>
    <w:rsid w:val="00A42CE5"/>
    <w:rsid w:val="00A443FE"/>
    <w:rsid w:val="00A618AF"/>
    <w:rsid w:val="00A71611"/>
    <w:rsid w:val="00A746F9"/>
    <w:rsid w:val="00A83584"/>
    <w:rsid w:val="00A876E9"/>
    <w:rsid w:val="00AA5A49"/>
    <w:rsid w:val="00AA6EAC"/>
    <w:rsid w:val="00AA7A53"/>
    <w:rsid w:val="00AE30AF"/>
    <w:rsid w:val="00AF1FDC"/>
    <w:rsid w:val="00B05C3E"/>
    <w:rsid w:val="00B12D8C"/>
    <w:rsid w:val="00B238D8"/>
    <w:rsid w:val="00B3495A"/>
    <w:rsid w:val="00B373AF"/>
    <w:rsid w:val="00B43E54"/>
    <w:rsid w:val="00B500E4"/>
    <w:rsid w:val="00B54A88"/>
    <w:rsid w:val="00B56334"/>
    <w:rsid w:val="00B571AA"/>
    <w:rsid w:val="00B62DE9"/>
    <w:rsid w:val="00B745CB"/>
    <w:rsid w:val="00B83AFF"/>
    <w:rsid w:val="00BA44C2"/>
    <w:rsid w:val="00BB3327"/>
    <w:rsid w:val="00BB584C"/>
    <w:rsid w:val="00BB7C94"/>
    <w:rsid w:val="00BD6DFA"/>
    <w:rsid w:val="00BD7104"/>
    <w:rsid w:val="00BE4D00"/>
    <w:rsid w:val="00C15799"/>
    <w:rsid w:val="00C21476"/>
    <w:rsid w:val="00C31388"/>
    <w:rsid w:val="00C3451B"/>
    <w:rsid w:val="00C34903"/>
    <w:rsid w:val="00C45343"/>
    <w:rsid w:val="00C45A37"/>
    <w:rsid w:val="00C45F64"/>
    <w:rsid w:val="00C46FBC"/>
    <w:rsid w:val="00C51856"/>
    <w:rsid w:val="00C6062F"/>
    <w:rsid w:val="00C72FA9"/>
    <w:rsid w:val="00C8789C"/>
    <w:rsid w:val="00C966DA"/>
    <w:rsid w:val="00CA0EC9"/>
    <w:rsid w:val="00CB51EA"/>
    <w:rsid w:val="00CB592D"/>
    <w:rsid w:val="00CC0497"/>
    <w:rsid w:val="00CD4933"/>
    <w:rsid w:val="00CD5C44"/>
    <w:rsid w:val="00CD66CA"/>
    <w:rsid w:val="00CF00CF"/>
    <w:rsid w:val="00D323ED"/>
    <w:rsid w:val="00D421D1"/>
    <w:rsid w:val="00D431C9"/>
    <w:rsid w:val="00D55375"/>
    <w:rsid w:val="00D7513E"/>
    <w:rsid w:val="00D86A94"/>
    <w:rsid w:val="00DB352B"/>
    <w:rsid w:val="00DB524A"/>
    <w:rsid w:val="00DB7652"/>
    <w:rsid w:val="00DC0F65"/>
    <w:rsid w:val="00DC1FE2"/>
    <w:rsid w:val="00DD3BF0"/>
    <w:rsid w:val="00DE1BFA"/>
    <w:rsid w:val="00DE616A"/>
    <w:rsid w:val="00DF487A"/>
    <w:rsid w:val="00DF5692"/>
    <w:rsid w:val="00DF6F3E"/>
    <w:rsid w:val="00E10163"/>
    <w:rsid w:val="00E14922"/>
    <w:rsid w:val="00E22B99"/>
    <w:rsid w:val="00E325AC"/>
    <w:rsid w:val="00E33D18"/>
    <w:rsid w:val="00E52A9C"/>
    <w:rsid w:val="00E6450B"/>
    <w:rsid w:val="00E95519"/>
    <w:rsid w:val="00EB558C"/>
    <w:rsid w:val="00EC5E86"/>
    <w:rsid w:val="00EC6096"/>
    <w:rsid w:val="00EE5C02"/>
    <w:rsid w:val="00EE72C3"/>
    <w:rsid w:val="00EF6278"/>
    <w:rsid w:val="00F06AED"/>
    <w:rsid w:val="00F06DB4"/>
    <w:rsid w:val="00F11C10"/>
    <w:rsid w:val="00F1781C"/>
    <w:rsid w:val="00F37CE2"/>
    <w:rsid w:val="00F43BD6"/>
    <w:rsid w:val="00F47B21"/>
    <w:rsid w:val="00F53238"/>
    <w:rsid w:val="00F53B9E"/>
    <w:rsid w:val="00F672D2"/>
    <w:rsid w:val="00F72DCF"/>
    <w:rsid w:val="00FA4852"/>
    <w:rsid w:val="00FB09A0"/>
    <w:rsid w:val="00FB5AA3"/>
    <w:rsid w:val="00FB6AF8"/>
    <w:rsid w:val="00FC19CD"/>
    <w:rsid w:val="00FC5106"/>
    <w:rsid w:val="00FD5001"/>
    <w:rsid w:val="00FD6A2F"/>
    <w:rsid w:val="00FE3D7E"/>
    <w:rsid w:val="00FE4A80"/>
    <w:rsid w:val="00FF2374"/>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Calibri" w:hAnsi="Arial" w:cs="Arial"/>
        <w:color w:val="333333"/>
        <w:kern w:val="28"/>
        <w:sz w:val="22"/>
        <w:szCs w:val="22"/>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0" w:qFormat="1"/>
    <w:lsdException w:name="heading 8" w:uiPriority="0" w:qFormat="1"/>
    <w:lsdException w:name="heading 9" w:uiPriority="9" w:qFormat="1"/>
    <w:lsdException w:name="toc 1" w:uiPriority="39" w:qFormat="1"/>
    <w:lsdException w:name="toc 2" w:uiPriority="39"/>
    <w:lsdException w:name="toc 3" w:uiPriority="0"/>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966DA"/>
    <w:pPr>
      <w:spacing w:after="200" w:line="276" w:lineRule="auto"/>
    </w:pPr>
    <w:rPr>
      <w:lang w:eastAsia="en-US"/>
    </w:rPr>
  </w:style>
  <w:style w:type="paragraph" w:styleId="Heading1">
    <w:name w:val="heading 1"/>
    <w:basedOn w:val="Normal"/>
    <w:next w:val="Normal"/>
    <w:link w:val="Heading1Char"/>
    <w:autoRedefine/>
    <w:qFormat/>
    <w:rsid w:val="00DB7652"/>
    <w:pPr>
      <w:keepNext/>
      <w:numPr>
        <w:numId w:val="4"/>
      </w:numPr>
      <w:spacing w:before="480" w:after="120" w:line="240" w:lineRule="auto"/>
      <w:outlineLvl w:val="0"/>
    </w:pPr>
    <w:rPr>
      <w:rFonts w:eastAsia="Times New Roman"/>
      <w:b/>
      <w:kern w:val="32"/>
      <w:sz w:val="32"/>
    </w:rPr>
  </w:style>
  <w:style w:type="paragraph" w:styleId="Heading2">
    <w:name w:val="heading 2"/>
    <w:basedOn w:val="Normal"/>
    <w:next w:val="Normal"/>
    <w:link w:val="Heading2Char"/>
    <w:qFormat/>
    <w:rsid w:val="00C966DA"/>
    <w:pPr>
      <w:keepNext/>
      <w:numPr>
        <w:ilvl w:val="1"/>
        <w:numId w:val="4"/>
      </w:numPr>
      <w:spacing w:before="480" w:after="120" w:line="240" w:lineRule="auto"/>
      <w:outlineLvl w:val="1"/>
    </w:pPr>
    <w:rPr>
      <w:rFonts w:eastAsia="Times New Roman"/>
      <w:b/>
      <w:sz w:val="28"/>
    </w:rPr>
  </w:style>
  <w:style w:type="paragraph" w:styleId="Heading3">
    <w:name w:val="heading 3"/>
    <w:basedOn w:val="Normal"/>
    <w:next w:val="Normal"/>
    <w:link w:val="Heading3Char"/>
    <w:qFormat/>
    <w:rsid w:val="00C6062F"/>
    <w:pPr>
      <w:keepNext/>
      <w:numPr>
        <w:ilvl w:val="2"/>
        <w:numId w:val="4"/>
      </w:numPr>
      <w:spacing w:before="240" w:after="120" w:line="240" w:lineRule="auto"/>
      <w:outlineLvl w:val="2"/>
    </w:pPr>
    <w:rPr>
      <w:rFonts w:eastAsia="Times New Roman"/>
      <w:bCs/>
      <w:szCs w:val="26"/>
    </w:rPr>
  </w:style>
  <w:style w:type="paragraph" w:styleId="Heading7">
    <w:name w:val="heading 7"/>
    <w:aliases w:val="Appendices"/>
    <w:basedOn w:val="Heading1"/>
    <w:next w:val="Head1Normal"/>
    <w:link w:val="Heading7Char"/>
    <w:qFormat/>
    <w:rsid w:val="00C966DA"/>
    <w:pPr>
      <w:numPr>
        <w:ilvl w:val="6"/>
      </w:numPr>
      <w:spacing w:after="60"/>
      <w:outlineLvl w:val="6"/>
    </w:pPr>
    <w:rPr>
      <w:rFonts w:ascii="Verdana" w:hAnsi="Verdana"/>
      <w:szCs w:val="24"/>
    </w:rPr>
  </w:style>
  <w:style w:type="paragraph" w:styleId="Heading8">
    <w:name w:val="heading 8"/>
    <w:aliases w:val="AppendixSub"/>
    <w:basedOn w:val="Normal"/>
    <w:next w:val="Normal"/>
    <w:link w:val="Heading8Char"/>
    <w:qFormat/>
    <w:rsid w:val="00C966DA"/>
    <w:pPr>
      <w:keepNext/>
      <w:numPr>
        <w:ilvl w:val="7"/>
        <w:numId w:val="4"/>
      </w:numPr>
      <w:tabs>
        <w:tab w:val="left" w:pos="851"/>
        <w:tab w:val="left" w:pos="1134"/>
      </w:tabs>
      <w:spacing w:before="240" w:after="60" w:line="240" w:lineRule="auto"/>
      <w:outlineLvl w:val="7"/>
    </w:pPr>
    <w:rPr>
      <w:rFonts w:ascii="Verdana" w:eastAsia="Times New Roman" w:hAnsi="Verdana"/>
      <w:b/>
      <w:i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8114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81146D"/>
  </w:style>
  <w:style w:type="paragraph" w:styleId="Footer">
    <w:name w:val="footer"/>
    <w:basedOn w:val="Normal"/>
    <w:link w:val="FooterChar"/>
    <w:uiPriority w:val="99"/>
    <w:unhideWhenUsed/>
    <w:rsid w:val="008114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81146D"/>
  </w:style>
  <w:style w:type="paragraph" w:styleId="BalloonText">
    <w:name w:val="Balloon Text"/>
    <w:basedOn w:val="Normal"/>
    <w:link w:val="BalloonTextChar"/>
    <w:uiPriority w:val="99"/>
    <w:semiHidden/>
    <w:unhideWhenUsed/>
    <w:rsid w:val="0081146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1146D"/>
    <w:rPr>
      <w:rFonts w:ascii="Tahoma" w:hAnsi="Tahoma" w:cs="Tahoma"/>
      <w:sz w:val="16"/>
      <w:szCs w:val="16"/>
    </w:rPr>
  </w:style>
  <w:style w:type="paragraph" w:customStyle="1" w:styleId="Head1Normal">
    <w:name w:val="Head1Normal"/>
    <w:basedOn w:val="Normal"/>
    <w:link w:val="Head1NormalChar"/>
    <w:rsid w:val="0081146D"/>
    <w:pPr>
      <w:keepNext/>
      <w:spacing w:before="120" w:after="120" w:line="240" w:lineRule="auto"/>
      <w:jc w:val="both"/>
    </w:pPr>
    <w:rPr>
      <w:rFonts w:ascii="Verdana" w:eastAsia="Times New Roman" w:hAnsi="Verdana"/>
      <w:sz w:val="20"/>
      <w:szCs w:val="20"/>
    </w:rPr>
  </w:style>
  <w:style w:type="character" w:customStyle="1" w:styleId="Head1NormalChar">
    <w:name w:val="Head1Normal Char"/>
    <w:basedOn w:val="DefaultParagraphFont"/>
    <w:link w:val="Head1Normal"/>
    <w:rsid w:val="0081146D"/>
    <w:rPr>
      <w:rFonts w:ascii="Verdana" w:eastAsia="Times New Roman" w:hAnsi="Verdana" w:cs="Arial"/>
      <w:color w:val="333333"/>
      <w:kern w:val="28"/>
      <w:sz w:val="20"/>
      <w:szCs w:val="20"/>
    </w:rPr>
  </w:style>
  <w:style w:type="paragraph" w:customStyle="1" w:styleId="DocStdDescription">
    <w:name w:val="DocStdDescription"/>
    <w:basedOn w:val="Normal"/>
    <w:next w:val="Normal"/>
    <w:rsid w:val="00FC5106"/>
    <w:pPr>
      <w:keepNext/>
      <w:keepLines/>
      <w:spacing w:before="600" w:after="0" w:line="240" w:lineRule="atLeast"/>
      <w:ind w:left="1077"/>
      <w:jc w:val="right"/>
    </w:pPr>
    <w:rPr>
      <w:rFonts w:ascii="Times New Roman" w:eastAsia="Times New Roman" w:hAnsi="Times New Roman"/>
      <w:i/>
      <w:spacing w:val="-20"/>
      <w:sz w:val="40"/>
      <w:szCs w:val="20"/>
    </w:rPr>
  </w:style>
  <w:style w:type="character" w:customStyle="1" w:styleId="TOC">
    <w:name w:val="TOC"/>
    <w:basedOn w:val="DefaultParagraphFont"/>
    <w:rsid w:val="00DB524A"/>
    <w:rPr>
      <w:rFonts w:ascii="Arial" w:hAnsi="Arial"/>
      <w:b/>
      <w:bCs/>
      <w:sz w:val="22"/>
    </w:rPr>
  </w:style>
  <w:style w:type="paragraph" w:styleId="TOC1">
    <w:name w:val="toc 1"/>
    <w:basedOn w:val="Normal"/>
    <w:next w:val="Normal"/>
    <w:autoRedefine/>
    <w:uiPriority w:val="39"/>
    <w:rsid w:val="006C1F73"/>
    <w:pPr>
      <w:tabs>
        <w:tab w:val="left" w:pos="400"/>
        <w:tab w:val="right" w:leader="dot" w:pos="9639"/>
      </w:tabs>
      <w:spacing w:after="0" w:line="360" w:lineRule="auto"/>
    </w:pPr>
    <w:rPr>
      <w:rFonts w:eastAsia="Times New Roman"/>
      <w:szCs w:val="20"/>
    </w:rPr>
  </w:style>
  <w:style w:type="paragraph" w:styleId="TOC2">
    <w:name w:val="toc 2"/>
    <w:basedOn w:val="Normal"/>
    <w:next w:val="Normal"/>
    <w:autoRedefine/>
    <w:uiPriority w:val="39"/>
    <w:rsid w:val="006C1F73"/>
    <w:pPr>
      <w:tabs>
        <w:tab w:val="left" w:pos="880"/>
        <w:tab w:val="right" w:leader="dot" w:pos="9639"/>
      </w:tabs>
      <w:spacing w:after="0" w:line="360" w:lineRule="auto"/>
      <w:ind w:left="198"/>
    </w:pPr>
    <w:rPr>
      <w:rFonts w:eastAsia="Times New Roman"/>
      <w:noProof/>
      <w:szCs w:val="20"/>
    </w:rPr>
  </w:style>
  <w:style w:type="paragraph" w:styleId="TOC3">
    <w:name w:val="toc 3"/>
    <w:basedOn w:val="Normal"/>
    <w:next w:val="Normal"/>
    <w:autoRedefine/>
    <w:semiHidden/>
    <w:rsid w:val="009B2791"/>
    <w:pPr>
      <w:spacing w:after="0" w:line="240" w:lineRule="auto"/>
      <w:ind w:left="400"/>
    </w:pPr>
    <w:rPr>
      <w:rFonts w:ascii="Verdana" w:eastAsia="Times New Roman" w:hAnsi="Verdana"/>
      <w:sz w:val="20"/>
      <w:szCs w:val="20"/>
    </w:rPr>
  </w:style>
  <w:style w:type="character" w:styleId="Hyperlink">
    <w:name w:val="Hyperlink"/>
    <w:basedOn w:val="DefaultParagraphFont"/>
    <w:uiPriority w:val="99"/>
    <w:rsid w:val="009B2791"/>
    <w:rPr>
      <w:color w:val="0000FF"/>
      <w:u w:val="single"/>
    </w:rPr>
  </w:style>
  <w:style w:type="character" w:customStyle="1" w:styleId="Heading1Char">
    <w:name w:val="Heading 1 Char"/>
    <w:basedOn w:val="DefaultParagraphFont"/>
    <w:link w:val="Heading1"/>
    <w:rsid w:val="00DB7652"/>
    <w:rPr>
      <w:rFonts w:eastAsia="Times New Roman"/>
      <w:b/>
      <w:kern w:val="32"/>
      <w:sz w:val="32"/>
      <w:lang w:eastAsia="en-US"/>
    </w:rPr>
  </w:style>
  <w:style w:type="character" w:customStyle="1" w:styleId="Heading2Char">
    <w:name w:val="Heading 2 Char"/>
    <w:basedOn w:val="DefaultParagraphFont"/>
    <w:link w:val="Heading2"/>
    <w:rsid w:val="00C966DA"/>
    <w:rPr>
      <w:rFonts w:eastAsia="Times New Roman"/>
      <w:b/>
      <w:sz w:val="28"/>
      <w:lang w:eastAsia="en-US"/>
    </w:rPr>
  </w:style>
  <w:style w:type="character" w:customStyle="1" w:styleId="Heading3Char">
    <w:name w:val="Heading 3 Char"/>
    <w:basedOn w:val="DefaultParagraphFont"/>
    <w:link w:val="Heading3"/>
    <w:rsid w:val="00C6062F"/>
    <w:rPr>
      <w:rFonts w:eastAsia="Times New Roman"/>
      <w:bCs/>
      <w:szCs w:val="26"/>
      <w:lang w:eastAsia="en-US"/>
    </w:rPr>
  </w:style>
  <w:style w:type="character" w:customStyle="1" w:styleId="Heading7Char">
    <w:name w:val="Heading 7 Char"/>
    <w:aliases w:val="Appendices Char"/>
    <w:basedOn w:val="DefaultParagraphFont"/>
    <w:link w:val="Heading7"/>
    <w:rsid w:val="00C966DA"/>
    <w:rPr>
      <w:rFonts w:ascii="Verdana" w:eastAsia="Times New Roman" w:hAnsi="Verdana"/>
      <w:b/>
      <w:kern w:val="32"/>
      <w:sz w:val="32"/>
      <w:szCs w:val="24"/>
      <w:lang w:eastAsia="en-US"/>
    </w:rPr>
  </w:style>
  <w:style w:type="character" w:customStyle="1" w:styleId="Heading8Char">
    <w:name w:val="Heading 8 Char"/>
    <w:aliases w:val="AppendixSub Char"/>
    <w:basedOn w:val="DefaultParagraphFont"/>
    <w:link w:val="Heading8"/>
    <w:rsid w:val="00C966DA"/>
    <w:rPr>
      <w:rFonts w:ascii="Verdana" w:eastAsia="Times New Roman" w:hAnsi="Verdana"/>
      <w:b/>
      <w:iCs/>
      <w:sz w:val="24"/>
      <w:szCs w:val="24"/>
      <w:lang w:eastAsia="en-US"/>
    </w:rPr>
  </w:style>
  <w:style w:type="paragraph" w:customStyle="1" w:styleId="DocTable">
    <w:name w:val="DocTable"/>
    <w:basedOn w:val="Head1Normal"/>
    <w:rsid w:val="009B2791"/>
    <w:pPr>
      <w:spacing w:before="60" w:after="60"/>
    </w:pPr>
    <w:rPr>
      <w:sz w:val="16"/>
    </w:rPr>
  </w:style>
  <w:style w:type="paragraph" w:customStyle="1" w:styleId="StyleDocTableLeft">
    <w:name w:val="Style DocTable + Left"/>
    <w:basedOn w:val="DocTable"/>
    <w:rsid w:val="009B2791"/>
    <w:pPr>
      <w:tabs>
        <w:tab w:val="left" w:pos="0"/>
      </w:tabs>
      <w:jc w:val="left"/>
    </w:pPr>
    <w:rPr>
      <w:rFonts w:cs="Times New Roman"/>
    </w:rPr>
  </w:style>
  <w:style w:type="paragraph" w:customStyle="1" w:styleId="DocTableBold">
    <w:name w:val="DocTableBold"/>
    <w:basedOn w:val="DocTable"/>
    <w:rsid w:val="009B2791"/>
    <w:pPr>
      <w:tabs>
        <w:tab w:val="left" w:pos="0"/>
      </w:tabs>
      <w:jc w:val="left"/>
    </w:pPr>
    <w:rPr>
      <w:b/>
      <w:bCs/>
    </w:rPr>
  </w:style>
  <w:style w:type="paragraph" w:customStyle="1" w:styleId="Head2Normal">
    <w:name w:val="Head2 Normal"/>
    <w:basedOn w:val="Normal"/>
    <w:link w:val="Head2NormalChar"/>
    <w:rsid w:val="00B373AF"/>
    <w:pPr>
      <w:keepNext/>
      <w:spacing w:before="120" w:after="120" w:line="240" w:lineRule="auto"/>
      <w:ind w:left="851"/>
      <w:jc w:val="both"/>
    </w:pPr>
    <w:rPr>
      <w:rFonts w:ascii="Verdana" w:eastAsia="Times New Roman" w:hAnsi="Verdana"/>
      <w:sz w:val="20"/>
      <w:szCs w:val="20"/>
    </w:rPr>
  </w:style>
  <w:style w:type="character" w:customStyle="1" w:styleId="Head2NormalChar">
    <w:name w:val="Head2 Normal Char"/>
    <w:basedOn w:val="DefaultParagraphFont"/>
    <w:link w:val="Head2Normal"/>
    <w:rsid w:val="00B373AF"/>
    <w:rPr>
      <w:rFonts w:ascii="Verdana" w:eastAsia="Times New Roman" w:hAnsi="Verdana" w:cs="Arial"/>
      <w:color w:val="333333"/>
      <w:kern w:val="28"/>
      <w:lang w:eastAsia="en-US"/>
    </w:rPr>
  </w:style>
  <w:style w:type="paragraph" w:customStyle="1" w:styleId="Head3Normal">
    <w:name w:val="Head3 Normal"/>
    <w:basedOn w:val="Normal"/>
    <w:rsid w:val="00B373AF"/>
    <w:pPr>
      <w:keepNext/>
      <w:spacing w:before="120" w:after="120" w:line="240" w:lineRule="auto"/>
      <w:ind w:left="1134"/>
      <w:jc w:val="both"/>
    </w:pPr>
    <w:rPr>
      <w:rFonts w:ascii="Verdana" w:eastAsia="Times New Roman" w:hAnsi="Verdana"/>
      <w:sz w:val="20"/>
      <w:szCs w:val="20"/>
    </w:rPr>
  </w:style>
  <w:style w:type="paragraph" w:customStyle="1" w:styleId="TableNameBold">
    <w:name w:val="TableNameBold"/>
    <w:basedOn w:val="DocTable"/>
    <w:next w:val="TableHeaderWhite"/>
    <w:rsid w:val="00B373AF"/>
    <w:rPr>
      <w:b/>
      <w:bCs/>
    </w:rPr>
  </w:style>
  <w:style w:type="paragraph" w:customStyle="1" w:styleId="TableHeaderWhite">
    <w:name w:val="TableHeaderWhite"/>
    <w:basedOn w:val="DocTable"/>
    <w:next w:val="DocTable"/>
    <w:rsid w:val="00B373AF"/>
    <w:rPr>
      <w:b/>
      <w:bCs/>
      <w:color w:val="FFFFFF"/>
    </w:rPr>
  </w:style>
  <w:style w:type="paragraph" w:customStyle="1" w:styleId="STEP">
    <w:name w:val="STEP"/>
    <w:basedOn w:val="Heading2"/>
    <w:next w:val="Head1Normal"/>
    <w:link w:val="STEPChar"/>
    <w:rsid w:val="00B373AF"/>
    <w:pPr>
      <w:numPr>
        <w:ilvl w:val="0"/>
        <w:numId w:val="0"/>
      </w:numPr>
      <w:ind w:left="851" w:hanging="851"/>
    </w:pPr>
  </w:style>
  <w:style w:type="character" w:customStyle="1" w:styleId="STEPChar">
    <w:name w:val="STEP Char"/>
    <w:basedOn w:val="DefaultParagraphFont"/>
    <w:link w:val="STEP"/>
    <w:rsid w:val="00B373AF"/>
    <w:rPr>
      <w:rFonts w:ascii="Verdana" w:eastAsia="Times New Roman" w:hAnsi="Verdana" w:cs="Arial"/>
      <w:b/>
      <w:color w:val="333333"/>
      <w:kern w:val="28"/>
      <w:sz w:val="28"/>
      <w:lang w:eastAsia="en-US"/>
    </w:rPr>
  </w:style>
  <w:style w:type="paragraph" w:customStyle="1" w:styleId="Heading1NoBreak">
    <w:name w:val="Heading 1 NoBreak"/>
    <w:basedOn w:val="Heading1"/>
    <w:next w:val="Head1Normal"/>
    <w:rsid w:val="00B373AF"/>
    <w:pPr>
      <w:spacing w:before="800"/>
    </w:pPr>
  </w:style>
  <w:style w:type="paragraph" w:customStyle="1" w:styleId="Head1Bullet">
    <w:name w:val="Head1Bullet"/>
    <w:basedOn w:val="Normal"/>
    <w:rsid w:val="00B373AF"/>
    <w:pPr>
      <w:keepNext/>
      <w:numPr>
        <w:numId w:val="2"/>
      </w:numPr>
      <w:tabs>
        <w:tab w:val="left" w:pos="567"/>
        <w:tab w:val="left" w:pos="851"/>
      </w:tabs>
      <w:spacing w:before="120" w:after="120" w:line="240" w:lineRule="auto"/>
      <w:ind w:left="568" w:hanging="284"/>
    </w:pPr>
    <w:rPr>
      <w:rFonts w:ascii="Verdana" w:eastAsia="Times New Roman" w:hAnsi="Verdana"/>
      <w:sz w:val="20"/>
      <w:szCs w:val="20"/>
    </w:rPr>
  </w:style>
  <w:style w:type="paragraph" w:customStyle="1" w:styleId="Head2Bullet">
    <w:name w:val="Head2Bullet"/>
    <w:basedOn w:val="Normal"/>
    <w:rsid w:val="00B373AF"/>
    <w:pPr>
      <w:keepNext/>
      <w:numPr>
        <w:numId w:val="1"/>
      </w:numPr>
      <w:tabs>
        <w:tab w:val="clear" w:pos="1985"/>
        <w:tab w:val="left" w:pos="425"/>
      </w:tabs>
      <w:spacing w:before="120" w:after="120" w:line="240" w:lineRule="auto"/>
      <w:ind w:left="1446" w:hanging="454"/>
    </w:pPr>
    <w:rPr>
      <w:rFonts w:ascii="Verdana" w:eastAsia="Times New Roman" w:hAnsi="Verdana"/>
      <w:sz w:val="20"/>
      <w:szCs w:val="20"/>
    </w:rPr>
  </w:style>
  <w:style w:type="paragraph" w:customStyle="1" w:styleId="Head3Bullet">
    <w:name w:val="Head3Bullet"/>
    <w:basedOn w:val="Head2Bullet"/>
    <w:rsid w:val="00B373AF"/>
    <w:pPr>
      <w:numPr>
        <w:ilvl w:val="2"/>
        <w:numId w:val="3"/>
      </w:numPr>
      <w:tabs>
        <w:tab w:val="clear" w:pos="425"/>
        <w:tab w:val="clear" w:pos="2160"/>
        <w:tab w:val="left" w:pos="1701"/>
      </w:tabs>
      <w:ind w:left="1702" w:hanging="284"/>
    </w:pPr>
  </w:style>
  <w:style w:type="paragraph" w:styleId="TOCHeading">
    <w:name w:val="TOC Heading"/>
    <w:basedOn w:val="Heading1"/>
    <w:next w:val="Normal"/>
    <w:uiPriority w:val="39"/>
    <w:semiHidden/>
    <w:unhideWhenUsed/>
    <w:qFormat/>
    <w:rsid w:val="00C966DA"/>
    <w:pPr>
      <w:keepLines/>
      <w:numPr>
        <w:numId w:val="0"/>
      </w:numPr>
      <w:spacing w:after="0" w:line="276" w:lineRule="auto"/>
      <w:outlineLvl w:val="9"/>
    </w:pPr>
    <w:rPr>
      <w:rFonts w:ascii="Cambria" w:hAnsi="Cambria" w:cs="Times New Roman"/>
      <w:bCs/>
      <w:color w:val="365F91"/>
      <w:kern w:val="0"/>
      <w:sz w:val="28"/>
      <w:szCs w:val="28"/>
      <w:lang w:val="en-US"/>
    </w:rPr>
  </w:style>
  <w:style w:type="table" w:styleId="TableGrid">
    <w:name w:val="Table Grid"/>
    <w:basedOn w:val="TableNormal"/>
    <w:uiPriority w:val="59"/>
    <w:rsid w:val="00347E3D"/>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aption">
    <w:name w:val="caption"/>
    <w:basedOn w:val="Normal"/>
    <w:next w:val="Normal"/>
    <w:uiPriority w:val="35"/>
    <w:unhideWhenUsed/>
    <w:qFormat/>
    <w:rsid w:val="00C966DA"/>
    <w:pPr>
      <w:spacing w:line="240" w:lineRule="auto"/>
    </w:pPr>
    <w:rPr>
      <w:b/>
      <w:bCs/>
      <w:color w:val="4F81BD" w:themeColor="accent1"/>
      <w:sz w:val="18"/>
      <w:szCs w:val="18"/>
    </w:rPr>
  </w:style>
  <w:style w:type="paragraph" w:styleId="ListParagraph">
    <w:name w:val="List Paragraph"/>
    <w:basedOn w:val="Normal"/>
    <w:uiPriority w:val="34"/>
    <w:qFormat/>
    <w:rsid w:val="00964C98"/>
    <w:pPr>
      <w:spacing w:after="0" w:line="240" w:lineRule="auto"/>
      <w:ind w:left="720"/>
      <w:contextualSpacing/>
    </w:pPr>
    <w:rPr>
      <w:rFonts w:ascii="Calibri" w:hAnsi="Calibri" w:cs="Times New Roman"/>
      <w:color w:val="auto"/>
      <w:kern w:val="0"/>
    </w:rPr>
  </w:style>
  <w:style w:type="paragraph" w:styleId="BodyText">
    <w:name w:val="Body Text"/>
    <w:basedOn w:val="Normal"/>
    <w:link w:val="BodyTextChar"/>
    <w:rsid w:val="00DF6F3E"/>
    <w:pPr>
      <w:spacing w:before="120" w:after="120" w:line="240" w:lineRule="auto"/>
    </w:pPr>
    <w:rPr>
      <w:rFonts w:eastAsia="Times New Roman" w:cs="Times New Roman"/>
      <w:color w:val="auto"/>
      <w:kern w:val="0"/>
      <w:sz w:val="20"/>
      <w:szCs w:val="20"/>
      <w:lang w:eastAsia="en-GB"/>
    </w:rPr>
  </w:style>
  <w:style w:type="character" w:customStyle="1" w:styleId="BodyTextChar">
    <w:name w:val="Body Text Char"/>
    <w:basedOn w:val="DefaultParagraphFont"/>
    <w:link w:val="BodyText"/>
    <w:rsid w:val="00DF6F3E"/>
    <w:rPr>
      <w:rFonts w:eastAsia="Times New Roman" w:cs="Times New Roman"/>
      <w:color w:val="auto"/>
      <w:kern w:val="0"/>
      <w:sz w:val="20"/>
      <w:szCs w:val="20"/>
    </w:rPr>
  </w:style>
  <w:style w:type="paragraph" w:customStyle="1" w:styleId="Heading">
    <w:name w:val="Heading"/>
    <w:basedOn w:val="Heading1"/>
    <w:rsid w:val="006C1874"/>
    <w:pPr>
      <w:tabs>
        <w:tab w:val="left" w:pos="567"/>
      </w:tabs>
      <w:spacing w:before="0" w:after="0"/>
      <w:ind w:left="720" w:hanging="360"/>
      <w:jc w:val="center"/>
    </w:pPr>
    <w:rPr>
      <w:rFonts w:ascii="Verdana" w:hAnsi="Verdana" w:cs="Times New Roman"/>
      <w:color w:val="auto"/>
      <w:kern w:val="28"/>
      <w:sz w:val="24"/>
      <w:szCs w:val="32"/>
      <w:lang w:val="en-US"/>
    </w:rPr>
  </w:style>
  <w:style w:type="paragraph" w:styleId="NoSpacing">
    <w:name w:val="No Spacing"/>
    <w:uiPriority w:val="1"/>
    <w:qFormat/>
    <w:rsid w:val="00750603"/>
    <w:rPr>
      <w:rFonts w:ascii="Helvetica" w:eastAsia="Times New Roman" w:hAnsi="Helvetica" w:cs="Times New Roman"/>
      <w:color w:val="auto"/>
      <w:kern w:val="0"/>
      <w:sz w:val="24"/>
      <w:szCs w:val="24"/>
      <w:lang w:eastAsia="en-US"/>
    </w:rPr>
  </w:style>
  <w:style w:type="character" w:styleId="CommentReference">
    <w:name w:val="annotation reference"/>
    <w:basedOn w:val="DefaultParagraphFont"/>
    <w:uiPriority w:val="99"/>
    <w:semiHidden/>
    <w:unhideWhenUsed/>
    <w:rsid w:val="00FB5AA3"/>
    <w:rPr>
      <w:sz w:val="16"/>
      <w:szCs w:val="16"/>
    </w:rPr>
  </w:style>
  <w:style w:type="paragraph" w:styleId="CommentText">
    <w:name w:val="annotation text"/>
    <w:basedOn w:val="Normal"/>
    <w:link w:val="CommentTextChar"/>
    <w:uiPriority w:val="99"/>
    <w:semiHidden/>
    <w:unhideWhenUsed/>
    <w:rsid w:val="00FB5AA3"/>
    <w:pPr>
      <w:spacing w:line="240" w:lineRule="auto"/>
    </w:pPr>
    <w:rPr>
      <w:sz w:val="20"/>
      <w:szCs w:val="20"/>
    </w:rPr>
  </w:style>
  <w:style w:type="character" w:customStyle="1" w:styleId="CommentTextChar">
    <w:name w:val="Comment Text Char"/>
    <w:basedOn w:val="DefaultParagraphFont"/>
    <w:link w:val="CommentText"/>
    <w:uiPriority w:val="99"/>
    <w:semiHidden/>
    <w:rsid w:val="00FB5AA3"/>
    <w:rPr>
      <w:sz w:val="20"/>
      <w:szCs w:val="20"/>
      <w:lang w:eastAsia="en-US"/>
    </w:rPr>
  </w:style>
  <w:style w:type="paragraph" w:styleId="CommentSubject">
    <w:name w:val="annotation subject"/>
    <w:basedOn w:val="CommentText"/>
    <w:next w:val="CommentText"/>
    <w:link w:val="CommentSubjectChar"/>
    <w:uiPriority w:val="99"/>
    <w:semiHidden/>
    <w:unhideWhenUsed/>
    <w:rsid w:val="00FB5AA3"/>
    <w:rPr>
      <w:b/>
      <w:bCs/>
    </w:rPr>
  </w:style>
  <w:style w:type="character" w:customStyle="1" w:styleId="CommentSubjectChar">
    <w:name w:val="Comment Subject Char"/>
    <w:basedOn w:val="CommentTextChar"/>
    <w:link w:val="CommentSubject"/>
    <w:uiPriority w:val="99"/>
    <w:semiHidden/>
    <w:rsid w:val="00FB5AA3"/>
    <w:rPr>
      <w:b/>
      <w:bCs/>
    </w:rPr>
  </w:style>
</w:styles>
</file>

<file path=word/webSettings.xml><?xml version="1.0" encoding="utf-8"?>
<w:webSettings xmlns:r="http://schemas.openxmlformats.org/officeDocument/2006/relationships" xmlns:w="http://schemas.openxmlformats.org/wordprocessingml/2006/main">
  <w:divs>
    <w:div w:id="537934791">
      <w:bodyDiv w:val="1"/>
      <w:marLeft w:val="0"/>
      <w:marRight w:val="0"/>
      <w:marTop w:val="0"/>
      <w:marBottom w:val="0"/>
      <w:divBdr>
        <w:top w:val="none" w:sz="0" w:space="0" w:color="auto"/>
        <w:left w:val="none" w:sz="0" w:space="0" w:color="auto"/>
        <w:bottom w:val="none" w:sz="0" w:space="0" w:color="auto"/>
        <w:right w:val="none" w:sz="0" w:space="0" w:color="auto"/>
      </w:divBdr>
    </w:div>
    <w:div w:id="772096650">
      <w:bodyDiv w:val="1"/>
      <w:marLeft w:val="0"/>
      <w:marRight w:val="0"/>
      <w:marTop w:val="0"/>
      <w:marBottom w:val="0"/>
      <w:divBdr>
        <w:top w:val="none" w:sz="0" w:space="0" w:color="auto"/>
        <w:left w:val="none" w:sz="0" w:space="0" w:color="auto"/>
        <w:bottom w:val="none" w:sz="0" w:space="0" w:color="auto"/>
        <w:right w:val="none" w:sz="0" w:space="0" w:color="auto"/>
      </w:divBdr>
      <w:divsChild>
        <w:div w:id="1652444160">
          <w:marLeft w:val="0"/>
          <w:marRight w:val="0"/>
          <w:marTop w:val="0"/>
          <w:marBottom w:val="0"/>
          <w:divBdr>
            <w:top w:val="none" w:sz="0" w:space="0" w:color="auto"/>
            <w:left w:val="none" w:sz="0" w:space="0" w:color="auto"/>
            <w:bottom w:val="none" w:sz="0" w:space="0" w:color="auto"/>
            <w:right w:val="none" w:sz="0" w:space="0" w:color="auto"/>
          </w:divBdr>
          <w:divsChild>
            <w:div w:id="1174687959">
              <w:marLeft w:val="0"/>
              <w:marRight w:val="0"/>
              <w:marTop w:val="0"/>
              <w:marBottom w:val="0"/>
              <w:divBdr>
                <w:top w:val="none" w:sz="0" w:space="0" w:color="auto"/>
                <w:left w:val="none" w:sz="0" w:space="0" w:color="auto"/>
                <w:bottom w:val="none" w:sz="0" w:space="0" w:color="auto"/>
                <w:right w:val="none" w:sz="0" w:space="0" w:color="auto"/>
              </w:divBdr>
              <w:divsChild>
                <w:div w:id="826019583">
                  <w:marLeft w:val="0"/>
                  <w:marRight w:val="0"/>
                  <w:marTop w:val="0"/>
                  <w:marBottom w:val="0"/>
                  <w:divBdr>
                    <w:top w:val="none" w:sz="0" w:space="0" w:color="auto"/>
                    <w:left w:val="none" w:sz="0" w:space="0" w:color="auto"/>
                    <w:bottom w:val="none" w:sz="0" w:space="0" w:color="auto"/>
                    <w:right w:val="none" w:sz="0" w:space="0" w:color="auto"/>
                  </w:divBdr>
                  <w:divsChild>
                    <w:div w:id="187564610">
                      <w:marLeft w:val="0"/>
                      <w:marRight w:val="0"/>
                      <w:marTop w:val="0"/>
                      <w:marBottom w:val="0"/>
                      <w:divBdr>
                        <w:top w:val="none" w:sz="0" w:space="0" w:color="auto"/>
                        <w:left w:val="none" w:sz="0" w:space="0" w:color="auto"/>
                        <w:bottom w:val="none" w:sz="0" w:space="0" w:color="auto"/>
                        <w:right w:val="none" w:sz="0" w:space="0" w:color="auto"/>
                      </w:divBdr>
                      <w:divsChild>
                        <w:div w:id="511920407">
                          <w:marLeft w:val="0"/>
                          <w:marRight w:val="0"/>
                          <w:marTop w:val="0"/>
                          <w:marBottom w:val="0"/>
                          <w:divBdr>
                            <w:top w:val="none" w:sz="0" w:space="0" w:color="auto"/>
                            <w:left w:val="none" w:sz="0" w:space="0" w:color="auto"/>
                            <w:bottom w:val="none" w:sz="0" w:space="0" w:color="auto"/>
                            <w:right w:val="none" w:sz="0" w:space="0" w:color="auto"/>
                          </w:divBdr>
                          <w:divsChild>
                            <w:div w:id="1833182308">
                              <w:marLeft w:val="-180"/>
                              <w:marRight w:val="0"/>
                              <w:marTop w:val="0"/>
                              <w:marBottom w:val="0"/>
                              <w:divBdr>
                                <w:top w:val="none" w:sz="0" w:space="0" w:color="auto"/>
                                <w:left w:val="none" w:sz="0" w:space="0" w:color="auto"/>
                                <w:bottom w:val="none" w:sz="0" w:space="0" w:color="auto"/>
                                <w:right w:val="none" w:sz="0" w:space="0" w:color="auto"/>
                              </w:divBdr>
                              <w:divsChild>
                                <w:div w:id="2067365146">
                                  <w:marLeft w:val="0"/>
                                  <w:marRight w:val="0"/>
                                  <w:marTop w:val="0"/>
                                  <w:marBottom w:val="0"/>
                                  <w:divBdr>
                                    <w:top w:val="none" w:sz="0" w:space="0" w:color="auto"/>
                                    <w:left w:val="none" w:sz="0" w:space="0" w:color="auto"/>
                                    <w:bottom w:val="none" w:sz="0" w:space="0" w:color="auto"/>
                                    <w:right w:val="none" w:sz="0" w:space="0" w:color="auto"/>
                                  </w:divBdr>
                                  <w:divsChild>
                                    <w:div w:id="890044699">
                                      <w:marLeft w:val="0"/>
                                      <w:marRight w:val="0"/>
                                      <w:marTop w:val="0"/>
                                      <w:marBottom w:val="0"/>
                                      <w:divBdr>
                                        <w:top w:val="none" w:sz="0" w:space="0" w:color="auto"/>
                                        <w:left w:val="none" w:sz="0" w:space="0" w:color="auto"/>
                                        <w:bottom w:val="none" w:sz="0" w:space="0" w:color="auto"/>
                                        <w:right w:val="none" w:sz="0" w:space="0" w:color="auto"/>
                                      </w:divBdr>
                                      <w:divsChild>
                                        <w:div w:id="747850765">
                                          <w:marLeft w:val="0"/>
                                          <w:marRight w:val="0"/>
                                          <w:marTop w:val="0"/>
                                          <w:marBottom w:val="0"/>
                                          <w:divBdr>
                                            <w:top w:val="none" w:sz="0" w:space="0" w:color="auto"/>
                                            <w:left w:val="none" w:sz="0" w:space="0" w:color="auto"/>
                                            <w:bottom w:val="none" w:sz="0" w:space="0" w:color="auto"/>
                                            <w:right w:val="none" w:sz="0" w:space="0" w:color="auto"/>
                                          </w:divBdr>
                                          <w:divsChild>
                                            <w:div w:id="380136720">
                                              <w:marLeft w:val="0"/>
                                              <w:marRight w:val="0"/>
                                              <w:marTop w:val="0"/>
                                              <w:marBottom w:val="0"/>
                                              <w:divBdr>
                                                <w:top w:val="none" w:sz="0" w:space="0" w:color="auto"/>
                                                <w:left w:val="none" w:sz="0" w:space="0" w:color="auto"/>
                                                <w:bottom w:val="none" w:sz="0" w:space="0" w:color="auto"/>
                                                <w:right w:val="none" w:sz="0" w:space="0" w:color="auto"/>
                                              </w:divBdr>
                                              <w:divsChild>
                                                <w:div w:id="1812017506">
                                                  <w:marLeft w:val="0"/>
                                                  <w:marRight w:val="0"/>
                                                  <w:marTop w:val="0"/>
                                                  <w:marBottom w:val="0"/>
                                                  <w:divBdr>
                                                    <w:top w:val="none" w:sz="0" w:space="0" w:color="auto"/>
                                                    <w:left w:val="none" w:sz="0" w:space="0" w:color="auto"/>
                                                    <w:bottom w:val="none" w:sz="0" w:space="0" w:color="auto"/>
                                                    <w:right w:val="none" w:sz="0" w:space="0" w:color="auto"/>
                                                  </w:divBdr>
                                                  <w:divsChild>
                                                    <w:div w:id="1214194309">
                                                      <w:marLeft w:val="0"/>
                                                      <w:marRight w:val="0"/>
                                                      <w:marTop w:val="0"/>
                                                      <w:marBottom w:val="0"/>
                                                      <w:divBdr>
                                                        <w:top w:val="none" w:sz="0" w:space="0" w:color="auto"/>
                                                        <w:left w:val="none" w:sz="0" w:space="0" w:color="auto"/>
                                                        <w:bottom w:val="none" w:sz="0" w:space="0" w:color="auto"/>
                                                        <w:right w:val="none" w:sz="0" w:space="0" w:color="auto"/>
                                                      </w:divBdr>
                                                      <w:divsChild>
                                                        <w:div w:id="11343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989092557">
      <w:bodyDiv w:val="1"/>
      <w:marLeft w:val="0"/>
      <w:marRight w:val="0"/>
      <w:marTop w:val="0"/>
      <w:marBottom w:val="0"/>
      <w:divBdr>
        <w:top w:val="none" w:sz="0" w:space="0" w:color="auto"/>
        <w:left w:val="none" w:sz="0" w:space="0" w:color="auto"/>
        <w:bottom w:val="none" w:sz="0" w:space="0" w:color="auto"/>
        <w:right w:val="none" w:sz="0" w:space="0" w:color="auto"/>
      </w:divBdr>
    </w:div>
    <w:div w:id="1492718694">
      <w:bodyDiv w:val="1"/>
      <w:marLeft w:val="0"/>
      <w:marRight w:val="0"/>
      <w:marTop w:val="0"/>
      <w:marBottom w:val="0"/>
      <w:divBdr>
        <w:top w:val="none" w:sz="0" w:space="0" w:color="auto"/>
        <w:left w:val="none" w:sz="0" w:space="0" w:color="auto"/>
        <w:bottom w:val="none" w:sz="0" w:space="0" w:color="auto"/>
        <w:right w:val="none" w:sz="0" w:space="0" w:color="auto"/>
      </w:divBdr>
      <w:divsChild>
        <w:div w:id="1264418260">
          <w:marLeft w:val="0"/>
          <w:marRight w:val="0"/>
          <w:marTop w:val="0"/>
          <w:marBottom w:val="0"/>
          <w:divBdr>
            <w:top w:val="none" w:sz="0" w:space="0" w:color="auto"/>
            <w:left w:val="none" w:sz="0" w:space="0" w:color="auto"/>
            <w:bottom w:val="none" w:sz="0" w:space="0" w:color="auto"/>
            <w:right w:val="none" w:sz="0" w:space="0" w:color="auto"/>
          </w:divBdr>
          <w:divsChild>
            <w:div w:id="2122606004">
              <w:marLeft w:val="0"/>
              <w:marRight w:val="0"/>
              <w:marTop w:val="0"/>
              <w:marBottom w:val="0"/>
              <w:divBdr>
                <w:top w:val="none" w:sz="0" w:space="0" w:color="auto"/>
                <w:left w:val="none" w:sz="0" w:space="0" w:color="auto"/>
                <w:bottom w:val="none" w:sz="0" w:space="0" w:color="auto"/>
                <w:right w:val="none" w:sz="0" w:space="0" w:color="auto"/>
              </w:divBdr>
              <w:divsChild>
                <w:div w:id="1074545225">
                  <w:marLeft w:val="0"/>
                  <w:marRight w:val="0"/>
                  <w:marTop w:val="0"/>
                  <w:marBottom w:val="0"/>
                  <w:divBdr>
                    <w:top w:val="none" w:sz="0" w:space="0" w:color="auto"/>
                    <w:left w:val="none" w:sz="0" w:space="0" w:color="auto"/>
                    <w:bottom w:val="none" w:sz="0" w:space="0" w:color="auto"/>
                    <w:right w:val="none" w:sz="0" w:space="0" w:color="auto"/>
                  </w:divBdr>
                  <w:divsChild>
                    <w:div w:id="274558962">
                      <w:marLeft w:val="0"/>
                      <w:marRight w:val="0"/>
                      <w:marTop w:val="0"/>
                      <w:marBottom w:val="0"/>
                      <w:divBdr>
                        <w:top w:val="none" w:sz="0" w:space="0" w:color="auto"/>
                        <w:left w:val="none" w:sz="0" w:space="0" w:color="auto"/>
                        <w:bottom w:val="none" w:sz="0" w:space="0" w:color="auto"/>
                        <w:right w:val="none" w:sz="0" w:space="0" w:color="auto"/>
                      </w:divBdr>
                      <w:divsChild>
                        <w:div w:id="826241372">
                          <w:marLeft w:val="0"/>
                          <w:marRight w:val="0"/>
                          <w:marTop w:val="0"/>
                          <w:marBottom w:val="0"/>
                          <w:divBdr>
                            <w:top w:val="none" w:sz="0" w:space="0" w:color="auto"/>
                            <w:left w:val="none" w:sz="0" w:space="0" w:color="auto"/>
                            <w:bottom w:val="none" w:sz="0" w:space="0" w:color="auto"/>
                            <w:right w:val="none" w:sz="0" w:space="0" w:color="auto"/>
                          </w:divBdr>
                          <w:divsChild>
                            <w:div w:id="124741464">
                              <w:marLeft w:val="-180"/>
                              <w:marRight w:val="0"/>
                              <w:marTop w:val="0"/>
                              <w:marBottom w:val="0"/>
                              <w:divBdr>
                                <w:top w:val="none" w:sz="0" w:space="0" w:color="auto"/>
                                <w:left w:val="none" w:sz="0" w:space="0" w:color="auto"/>
                                <w:bottom w:val="none" w:sz="0" w:space="0" w:color="auto"/>
                                <w:right w:val="none" w:sz="0" w:space="0" w:color="auto"/>
                              </w:divBdr>
                              <w:divsChild>
                                <w:div w:id="1932228516">
                                  <w:marLeft w:val="0"/>
                                  <w:marRight w:val="0"/>
                                  <w:marTop w:val="0"/>
                                  <w:marBottom w:val="0"/>
                                  <w:divBdr>
                                    <w:top w:val="none" w:sz="0" w:space="0" w:color="auto"/>
                                    <w:left w:val="none" w:sz="0" w:space="0" w:color="auto"/>
                                    <w:bottom w:val="none" w:sz="0" w:space="0" w:color="auto"/>
                                    <w:right w:val="none" w:sz="0" w:space="0" w:color="auto"/>
                                  </w:divBdr>
                                  <w:divsChild>
                                    <w:div w:id="153375472">
                                      <w:marLeft w:val="0"/>
                                      <w:marRight w:val="0"/>
                                      <w:marTop w:val="0"/>
                                      <w:marBottom w:val="0"/>
                                      <w:divBdr>
                                        <w:top w:val="none" w:sz="0" w:space="0" w:color="auto"/>
                                        <w:left w:val="none" w:sz="0" w:space="0" w:color="auto"/>
                                        <w:bottom w:val="none" w:sz="0" w:space="0" w:color="auto"/>
                                        <w:right w:val="none" w:sz="0" w:space="0" w:color="auto"/>
                                      </w:divBdr>
                                      <w:divsChild>
                                        <w:div w:id="1154688046">
                                          <w:marLeft w:val="0"/>
                                          <w:marRight w:val="0"/>
                                          <w:marTop w:val="0"/>
                                          <w:marBottom w:val="0"/>
                                          <w:divBdr>
                                            <w:top w:val="none" w:sz="0" w:space="0" w:color="auto"/>
                                            <w:left w:val="none" w:sz="0" w:space="0" w:color="auto"/>
                                            <w:bottom w:val="none" w:sz="0" w:space="0" w:color="auto"/>
                                            <w:right w:val="none" w:sz="0" w:space="0" w:color="auto"/>
                                          </w:divBdr>
                                          <w:divsChild>
                                            <w:div w:id="1502357725">
                                              <w:marLeft w:val="0"/>
                                              <w:marRight w:val="0"/>
                                              <w:marTop w:val="0"/>
                                              <w:marBottom w:val="0"/>
                                              <w:divBdr>
                                                <w:top w:val="none" w:sz="0" w:space="0" w:color="auto"/>
                                                <w:left w:val="none" w:sz="0" w:space="0" w:color="auto"/>
                                                <w:bottom w:val="none" w:sz="0" w:space="0" w:color="auto"/>
                                                <w:right w:val="none" w:sz="0" w:space="0" w:color="auto"/>
                                              </w:divBdr>
                                              <w:divsChild>
                                                <w:div w:id="1332757851">
                                                  <w:marLeft w:val="0"/>
                                                  <w:marRight w:val="0"/>
                                                  <w:marTop w:val="0"/>
                                                  <w:marBottom w:val="0"/>
                                                  <w:divBdr>
                                                    <w:top w:val="none" w:sz="0" w:space="0" w:color="auto"/>
                                                    <w:left w:val="none" w:sz="0" w:space="0" w:color="auto"/>
                                                    <w:bottom w:val="none" w:sz="0" w:space="0" w:color="auto"/>
                                                    <w:right w:val="none" w:sz="0" w:space="0" w:color="auto"/>
                                                  </w:divBdr>
                                                  <w:divsChild>
                                                    <w:div w:id="1326200674">
                                                      <w:marLeft w:val="0"/>
                                                      <w:marRight w:val="0"/>
                                                      <w:marTop w:val="0"/>
                                                      <w:marBottom w:val="0"/>
                                                      <w:divBdr>
                                                        <w:top w:val="none" w:sz="0" w:space="0" w:color="auto"/>
                                                        <w:left w:val="none" w:sz="0" w:space="0" w:color="auto"/>
                                                        <w:bottom w:val="none" w:sz="0" w:space="0" w:color="auto"/>
                                                        <w:right w:val="none" w:sz="0" w:space="0" w:color="auto"/>
                                                      </w:divBdr>
                                                      <w:divsChild>
                                                        <w:div w:id="1043754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6520562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oleObject" Target="embeddings/Microsoft_Office_Word_97_-_2003_Document2.doc"/><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emf"/><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Microsoft_Office_Excel_97-2003_Worksheet1.xls"/><Relationship Id="rId5" Type="http://schemas.openxmlformats.org/officeDocument/2006/relationships/webSettings" Target="webSettings.xml"/><Relationship Id="rId15" Type="http://schemas.openxmlformats.org/officeDocument/2006/relationships/oleObject" Target="embeddings/Microsoft_Office_Word_97_-_2003_Document3.doc"/><Relationship Id="rId10"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4.emf"/></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ja124365\Desktop\SOPs\SOP_Tem_v1.0(with%20table%20formatting).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Classic 2">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7B81E36-BA5E-4F3A-9B84-A31D73FA9C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SOP_Tem_v1.0(with table formatting).dotx</Template>
  <TotalTime>0</TotalTime>
  <Pages>10</Pages>
  <Words>2424</Words>
  <Characters>13818</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NHS Wales</Company>
  <LinksUpToDate>false</LinksUpToDate>
  <CharactersWithSpaces>16210</CharactersWithSpaces>
  <SharedDoc>false</SharedDoc>
  <HLinks>
    <vt:vector size="90" baseType="variant">
      <vt:variant>
        <vt:i4>1769526</vt:i4>
      </vt:variant>
      <vt:variant>
        <vt:i4>89</vt:i4>
      </vt:variant>
      <vt:variant>
        <vt:i4>0</vt:i4>
      </vt:variant>
      <vt:variant>
        <vt:i4>5</vt:i4>
      </vt:variant>
      <vt:variant>
        <vt:lpwstr/>
      </vt:variant>
      <vt:variant>
        <vt:lpwstr>_Toc359494592</vt:lpwstr>
      </vt:variant>
      <vt:variant>
        <vt:i4>1769526</vt:i4>
      </vt:variant>
      <vt:variant>
        <vt:i4>83</vt:i4>
      </vt:variant>
      <vt:variant>
        <vt:i4>0</vt:i4>
      </vt:variant>
      <vt:variant>
        <vt:i4>5</vt:i4>
      </vt:variant>
      <vt:variant>
        <vt:lpwstr/>
      </vt:variant>
      <vt:variant>
        <vt:lpwstr>_Toc359494591</vt:lpwstr>
      </vt:variant>
      <vt:variant>
        <vt:i4>1769526</vt:i4>
      </vt:variant>
      <vt:variant>
        <vt:i4>77</vt:i4>
      </vt:variant>
      <vt:variant>
        <vt:i4>0</vt:i4>
      </vt:variant>
      <vt:variant>
        <vt:i4>5</vt:i4>
      </vt:variant>
      <vt:variant>
        <vt:lpwstr/>
      </vt:variant>
      <vt:variant>
        <vt:lpwstr>_Toc359494590</vt:lpwstr>
      </vt:variant>
      <vt:variant>
        <vt:i4>1703990</vt:i4>
      </vt:variant>
      <vt:variant>
        <vt:i4>71</vt:i4>
      </vt:variant>
      <vt:variant>
        <vt:i4>0</vt:i4>
      </vt:variant>
      <vt:variant>
        <vt:i4>5</vt:i4>
      </vt:variant>
      <vt:variant>
        <vt:lpwstr/>
      </vt:variant>
      <vt:variant>
        <vt:lpwstr>_Toc359494589</vt:lpwstr>
      </vt:variant>
      <vt:variant>
        <vt:i4>1703990</vt:i4>
      </vt:variant>
      <vt:variant>
        <vt:i4>65</vt:i4>
      </vt:variant>
      <vt:variant>
        <vt:i4>0</vt:i4>
      </vt:variant>
      <vt:variant>
        <vt:i4>5</vt:i4>
      </vt:variant>
      <vt:variant>
        <vt:lpwstr/>
      </vt:variant>
      <vt:variant>
        <vt:lpwstr>_Toc359494588</vt:lpwstr>
      </vt:variant>
      <vt:variant>
        <vt:i4>1703990</vt:i4>
      </vt:variant>
      <vt:variant>
        <vt:i4>59</vt:i4>
      </vt:variant>
      <vt:variant>
        <vt:i4>0</vt:i4>
      </vt:variant>
      <vt:variant>
        <vt:i4>5</vt:i4>
      </vt:variant>
      <vt:variant>
        <vt:lpwstr/>
      </vt:variant>
      <vt:variant>
        <vt:lpwstr>_Toc359494587</vt:lpwstr>
      </vt:variant>
      <vt:variant>
        <vt:i4>1703990</vt:i4>
      </vt:variant>
      <vt:variant>
        <vt:i4>53</vt:i4>
      </vt:variant>
      <vt:variant>
        <vt:i4>0</vt:i4>
      </vt:variant>
      <vt:variant>
        <vt:i4>5</vt:i4>
      </vt:variant>
      <vt:variant>
        <vt:lpwstr/>
      </vt:variant>
      <vt:variant>
        <vt:lpwstr>_Toc359494586</vt:lpwstr>
      </vt:variant>
      <vt:variant>
        <vt:i4>1703990</vt:i4>
      </vt:variant>
      <vt:variant>
        <vt:i4>47</vt:i4>
      </vt:variant>
      <vt:variant>
        <vt:i4>0</vt:i4>
      </vt:variant>
      <vt:variant>
        <vt:i4>5</vt:i4>
      </vt:variant>
      <vt:variant>
        <vt:lpwstr/>
      </vt:variant>
      <vt:variant>
        <vt:lpwstr>_Toc359494585</vt:lpwstr>
      </vt:variant>
      <vt:variant>
        <vt:i4>1703990</vt:i4>
      </vt:variant>
      <vt:variant>
        <vt:i4>41</vt:i4>
      </vt:variant>
      <vt:variant>
        <vt:i4>0</vt:i4>
      </vt:variant>
      <vt:variant>
        <vt:i4>5</vt:i4>
      </vt:variant>
      <vt:variant>
        <vt:lpwstr/>
      </vt:variant>
      <vt:variant>
        <vt:lpwstr>_Toc359494584</vt:lpwstr>
      </vt:variant>
      <vt:variant>
        <vt:i4>1703990</vt:i4>
      </vt:variant>
      <vt:variant>
        <vt:i4>35</vt:i4>
      </vt:variant>
      <vt:variant>
        <vt:i4>0</vt:i4>
      </vt:variant>
      <vt:variant>
        <vt:i4>5</vt:i4>
      </vt:variant>
      <vt:variant>
        <vt:lpwstr/>
      </vt:variant>
      <vt:variant>
        <vt:lpwstr>_Toc359494583</vt:lpwstr>
      </vt:variant>
      <vt:variant>
        <vt:i4>1703990</vt:i4>
      </vt:variant>
      <vt:variant>
        <vt:i4>29</vt:i4>
      </vt:variant>
      <vt:variant>
        <vt:i4>0</vt:i4>
      </vt:variant>
      <vt:variant>
        <vt:i4>5</vt:i4>
      </vt:variant>
      <vt:variant>
        <vt:lpwstr/>
      </vt:variant>
      <vt:variant>
        <vt:lpwstr>_Toc359494582</vt:lpwstr>
      </vt:variant>
      <vt:variant>
        <vt:i4>1703990</vt:i4>
      </vt:variant>
      <vt:variant>
        <vt:i4>23</vt:i4>
      </vt:variant>
      <vt:variant>
        <vt:i4>0</vt:i4>
      </vt:variant>
      <vt:variant>
        <vt:i4>5</vt:i4>
      </vt:variant>
      <vt:variant>
        <vt:lpwstr/>
      </vt:variant>
      <vt:variant>
        <vt:lpwstr>_Toc359494581</vt:lpwstr>
      </vt:variant>
      <vt:variant>
        <vt:i4>1703990</vt:i4>
      </vt:variant>
      <vt:variant>
        <vt:i4>17</vt:i4>
      </vt:variant>
      <vt:variant>
        <vt:i4>0</vt:i4>
      </vt:variant>
      <vt:variant>
        <vt:i4>5</vt:i4>
      </vt:variant>
      <vt:variant>
        <vt:lpwstr/>
      </vt:variant>
      <vt:variant>
        <vt:lpwstr>_Toc359494580</vt:lpwstr>
      </vt:variant>
      <vt:variant>
        <vt:i4>1376310</vt:i4>
      </vt:variant>
      <vt:variant>
        <vt:i4>11</vt:i4>
      </vt:variant>
      <vt:variant>
        <vt:i4>0</vt:i4>
      </vt:variant>
      <vt:variant>
        <vt:i4>5</vt:i4>
      </vt:variant>
      <vt:variant>
        <vt:lpwstr/>
      </vt:variant>
      <vt:variant>
        <vt:lpwstr>_Toc359494579</vt:lpwstr>
      </vt:variant>
      <vt:variant>
        <vt:i4>1376310</vt:i4>
      </vt:variant>
      <vt:variant>
        <vt:i4>5</vt:i4>
      </vt:variant>
      <vt:variant>
        <vt:i4>0</vt:i4>
      </vt:variant>
      <vt:variant>
        <vt:i4>5</vt:i4>
      </vt:variant>
      <vt:variant>
        <vt:lpwstr/>
      </vt:variant>
      <vt:variant>
        <vt:lpwstr>_Toc359494578</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ja124365</dc:creator>
  <cp:lastModifiedBy>Peggy Edwards</cp:lastModifiedBy>
  <cp:revision>5</cp:revision>
  <cp:lastPrinted>2013-06-25T13:55:00Z</cp:lastPrinted>
  <dcterms:created xsi:type="dcterms:W3CDTF">2014-11-05T07:34:00Z</dcterms:created>
  <dcterms:modified xsi:type="dcterms:W3CDTF">2015-01-14T09:11:00Z</dcterms:modified>
</cp:coreProperties>
</file>